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388E" w14:textId="77777777" w:rsidR="000513EC" w:rsidRDefault="00B073C5" w:rsidP="00B073C5">
      <w:pPr>
        <w:jc w:val="center"/>
        <w:rPr>
          <w:rFonts w:ascii="Arial" w:eastAsia="Times New Roman" w:hAnsi="Arial" w:cs="Arial"/>
          <w:b/>
          <w:color w:val="202122"/>
          <w:sz w:val="21"/>
          <w:szCs w:val="21"/>
          <w:lang w:eastAsia="fr-FR"/>
        </w:rPr>
      </w:pPr>
      <w:r>
        <w:rPr>
          <w:rFonts w:ascii="Arial" w:eastAsia="Times New Roman" w:hAnsi="Arial" w:cs="Arial"/>
          <w:b/>
          <w:color w:val="202122"/>
          <w:sz w:val="21"/>
          <w:szCs w:val="21"/>
          <w:lang w:eastAsia="fr-FR"/>
        </w:rPr>
        <w:t>SESAME DU BURKINA FASO</w:t>
      </w:r>
    </w:p>
    <w:p w14:paraId="2AEB76F4" w14:textId="77777777" w:rsidR="00B073C5" w:rsidRDefault="00B073C5" w:rsidP="00B073C5">
      <w:pPr>
        <w:jc w:val="center"/>
        <w:rPr>
          <w:rFonts w:ascii="Arial" w:eastAsia="Times New Roman" w:hAnsi="Arial" w:cs="Arial"/>
          <w:b/>
          <w:color w:val="202122"/>
          <w:sz w:val="21"/>
          <w:szCs w:val="21"/>
          <w:lang w:eastAsia="fr-FR"/>
        </w:rPr>
      </w:pPr>
    </w:p>
    <w:p w14:paraId="263F408A" w14:textId="77777777" w:rsidR="00B073C5" w:rsidRDefault="00B073C5" w:rsidP="00B073C5">
      <w:pPr>
        <w:jc w:val="center"/>
        <w:rPr>
          <w:rFonts w:ascii="Arial" w:eastAsia="Times New Roman" w:hAnsi="Arial" w:cs="Arial"/>
          <w:b/>
          <w:color w:val="202122"/>
          <w:sz w:val="21"/>
          <w:szCs w:val="21"/>
          <w:lang w:eastAsia="fr-FR"/>
        </w:rPr>
      </w:pPr>
    </w:p>
    <w:p w14:paraId="639BB610" w14:textId="77777777" w:rsidR="00B073C5" w:rsidRDefault="00B073C5" w:rsidP="00B073C5">
      <w:pPr>
        <w:jc w:val="center"/>
        <w:rPr>
          <w:rFonts w:ascii="Arial" w:eastAsia="Times New Roman" w:hAnsi="Arial" w:cs="Arial"/>
          <w:b/>
          <w:color w:val="202122"/>
          <w:sz w:val="21"/>
          <w:szCs w:val="21"/>
          <w:lang w:eastAsia="fr-FR"/>
        </w:rPr>
      </w:pPr>
    </w:p>
    <w:tbl>
      <w:tblPr>
        <w:tblStyle w:val="Grilledutableau"/>
        <w:tblW w:w="0" w:type="auto"/>
        <w:tblLook w:val="04A0" w:firstRow="1" w:lastRow="0" w:firstColumn="1" w:lastColumn="0" w:noHBand="0" w:noVBand="1"/>
      </w:tblPr>
      <w:tblGrid>
        <w:gridCol w:w="4531"/>
        <w:gridCol w:w="3686"/>
      </w:tblGrid>
      <w:tr w:rsidR="00B073C5" w14:paraId="666ECB00" w14:textId="77777777" w:rsidTr="00B073C5">
        <w:tc>
          <w:tcPr>
            <w:tcW w:w="4531" w:type="dxa"/>
          </w:tcPr>
          <w:p w14:paraId="67A46C09" w14:textId="77777777" w:rsidR="000513EC" w:rsidRDefault="000513EC" w:rsidP="000513EC">
            <w:pPr>
              <w:jc w:val="both"/>
              <w:rPr>
                <w:rFonts w:ascii="Arial" w:eastAsia="Times New Roman" w:hAnsi="Arial" w:cs="Arial"/>
                <w:b/>
                <w:color w:val="202122"/>
                <w:sz w:val="21"/>
                <w:szCs w:val="21"/>
                <w:lang w:eastAsia="fr-FR"/>
              </w:rPr>
            </w:pPr>
            <w:r>
              <w:rPr>
                <w:noProof/>
                <w:lang w:eastAsia="fr-FR"/>
              </w:rPr>
              <w:drawing>
                <wp:inline distT="0" distB="0" distL="0" distR="0" wp14:anchorId="668C9F94" wp14:editId="3BD2D1A6">
                  <wp:extent cx="2653406" cy="1856096"/>
                  <wp:effectExtent l="0" t="0" r="0" b="0"/>
                  <wp:docPr id="5" name="Image 5" descr="Tuiles aux sésames | M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iles aux sésames | Mor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4830" cy="1892068"/>
                          </a:xfrm>
                          <a:prstGeom prst="rect">
                            <a:avLst/>
                          </a:prstGeom>
                          <a:noFill/>
                          <a:ln>
                            <a:noFill/>
                          </a:ln>
                        </pic:spPr>
                      </pic:pic>
                    </a:graphicData>
                  </a:graphic>
                </wp:inline>
              </w:drawing>
            </w:r>
          </w:p>
        </w:tc>
        <w:tc>
          <w:tcPr>
            <w:tcW w:w="3686" w:type="dxa"/>
          </w:tcPr>
          <w:p w14:paraId="29D18883" w14:textId="77777777" w:rsidR="000513EC" w:rsidRDefault="00B073C5" w:rsidP="000513EC">
            <w:pPr>
              <w:jc w:val="both"/>
              <w:rPr>
                <w:rFonts w:ascii="Arial" w:eastAsia="Times New Roman" w:hAnsi="Arial" w:cs="Arial"/>
                <w:b/>
                <w:color w:val="202122"/>
                <w:sz w:val="21"/>
                <w:szCs w:val="21"/>
                <w:lang w:eastAsia="fr-FR"/>
              </w:rPr>
            </w:pPr>
            <w:r>
              <w:rPr>
                <w:noProof/>
                <w:lang w:eastAsia="fr-FR"/>
              </w:rPr>
              <w:drawing>
                <wp:inline distT="0" distB="0" distL="0" distR="0" wp14:anchorId="21C1A1D3" wp14:editId="1C69F14C">
                  <wp:extent cx="1931158" cy="1787210"/>
                  <wp:effectExtent l="0" t="0" r="0" b="3810"/>
                  <wp:docPr id="8" name="Image 8" descr="Biscuit de sé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scuit de sés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253" cy="1809509"/>
                          </a:xfrm>
                          <a:prstGeom prst="rect">
                            <a:avLst/>
                          </a:prstGeom>
                          <a:noFill/>
                          <a:ln>
                            <a:noFill/>
                          </a:ln>
                        </pic:spPr>
                      </pic:pic>
                    </a:graphicData>
                  </a:graphic>
                </wp:inline>
              </w:drawing>
            </w:r>
          </w:p>
        </w:tc>
      </w:tr>
      <w:tr w:rsidR="00B073C5" w14:paraId="60817AA5" w14:textId="77777777" w:rsidTr="00B073C5">
        <w:tc>
          <w:tcPr>
            <w:tcW w:w="4531" w:type="dxa"/>
          </w:tcPr>
          <w:p w14:paraId="436EAECB" w14:textId="77777777" w:rsidR="000513EC" w:rsidRDefault="000513EC" w:rsidP="000513EC">
            <w:pPr>
              <w:jc w:val="both"/>
              <w:rPr>
                <w:rFonts w:ascii="Arial" w:eastAsia="Times New Roman" w:hAnsi="Arial" w:cs="Arial"/>
                <w:b/>
                <w:color w:val="202122"/>
                <w:sz w:val="21"/>
                <w:szCs w:val="21"/>
                <w:lang w:eastAsia="fr-FR"/>
              </w:rPr>
            </w:pPr>
            <w:r>
              <w:rPr>
                <w:noProof/>
                <w:lang w:eastAsia="fr-FR"/>
              </w:rPr>
              <w:drawing>
                <wp:inline distT="0" distB="0" distL="0" distR="0" wp14:anchorId="275ABBB0" wp14:editId="5EDF28ED">
                  <wp:extent cx="2313296" cy="2158130"/>
                  <wp:effectExtent l="0" t="0" r="0" b="0"/>
                  <wp:docPr id="7" name="Image 7" descr="Huile vierge de sésame bio issue du Commerce Equ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ile vierge de sésame bio issue du Commerce Equit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516" cy="2192854"/>
                          </a:xfrm>
                          <a:prstGeom prst="rect">
                            <a:avLst/>
                          </a:prstGeom>
                          <a:noFill/>
                          <a:ln>
                            <a:noFill/>
                          </a:ln>
                        </pic:spPr>
                      </pic:pic>
                    </a:graphicData>
                  </a:graphic>
                </wp:inline>
              </w:drawing>
            </w:r>
          </w:p>
        </w:tc>
        <w:tc>
          <w:tcPr>
            <w:tcW w:w="3686" w:type="dxa"/>
          </w:tcPr>
          <w:p w14:paraId="08347BE3" w14:textId="77777777" w:rsidR="000513EC" w:rsidRDefault="000513EC" w:rsidP="000513EC">
            <w:pPr>
              <w:jc w:val="both"/>
              <w:rPr>
                <w:rFonts w:ascii="Arial" w:eastAsia="Times New Roman" w:hAnsi="Arial" w:cs="Arial"/>
                <w:b/>
                <w:color w:val="202122"/>
                <w:sz w:val="21"/>
                <w:szCs w:val="21"/>
                <w:lang w:eastAsia="fr-FR"/>
              </w:rPr>
            </w:pPr>
            <w:r>
              <w:rPr>
                <w:noProof/>
                <w:lang w:eastAsia="fr-FR"/>
              </w:rPr>
              <w:drawing>
                <wp:inline distT="0" distB="0" distL="0" distR="0" wp14:anchorId="3231EBB5" wp14:editId="402C4FE7">
                  <wp:extent cx="2101755" cy="2101755"/>
                  <wp:effectExtent l="0" t="0" r="0" b="0"/>
                  <wp:docPr id="6" name="Image 6" descr="Graines de sésame : 7 bienfaits, comment les consommer... Guide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ines de sésame : 7 bienfaits, comment les consommer... Guide comp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710" cy="2112710"/>
                          </a:xfrm>
                          <a:prstGeom prst="rect">
                            <a:avLst/>
                          </a:prstGeom>
                          <a:noFill/>
                          <a:ln>
                            <a:noFill/>
                          </a:ln>
                        </pic:spPr>
                      </pic:pic>
                    </a:graphicData>
                  </a:graphic>
                </wp:inline>
              </w:drawing>
            </w:r>
          </w:p>
        </w:tc>
      </w:tr>
    </w:tbl>
    <w:p w14:paraId="624AFB35" w14:textId="77777777" w:rsidR="000513EC" w:rsidRDefault="000513EC" w:rsidP="000513EC">
      <w:pPr>
        <w:jc w:val="both"/>
        <w:rPr>
          <w:rFonts w:ascii="Arial" w:eastAsia="Times New Roman" w:hAnsi="Arial" w:cs="Arial"/>
          <w:b/>
          <w:color w:val="202122"/>
          <w:sz w:val="21"/>
          <w:szCs w:val="21"/>
          <w:lang w:eastAsia="fr-FR"/>
        </w:rPr>
      </w:pPr>
    </w:p>
    <w:p w14:paraId="71941657" w14:textId="77777777" w:rsidR="00B073C5" w:rsidRPr="00B073C5" w:rsidRDefault="00B073C5" w:rsidP="00B073C5">
      <w:pPr>
        <w:autoSpaceDE w:val="0"/>
        <w:autoSpaceDN w:val="0"/>
        <w:adjustRightInd w:val="0"/>
        <w:spacing w:after="0" w:line="240" w:lineRule="auto"/>
        <w:rPr>
          <w:rFonts w:ascii="Century Schoolbook" w:hAnsi="Century Schoolbook" w:cs="Century Schoolbook"/>
          <w:color w:val="000000"/>
          <w:sz w:val="24"/>
          <w:szCs w:val="24"/>
        </w:rPr>
      </w:pPr>
    </w:p>
    <w:p w14:paraId="5929EBA2" w14:textId="77777777" w:rsidR="00B073C5" w:rsidRPr="00B073C5" w:rsidRDefault="00B073C5" w:rsidP="00B073C5">
      <w:pPr>
        <w:autoSpaceDE w:val="0"/>
        <w:autoSpaceDN w:val="0"/>
        <w:adjustRightInd w:val="0"/>
        <w:spacing w:after="0" w:line="240" w:lineRule="auto"/>
        <w:rPr>
          <w:rFonts w:ascii="Times New Roman" w:hAnsi="Times New Roman" w:cs="Times New Roman"/>
          <w:color w:val="000000"/>
          <w:sz w:val="24"/>
          <w:szCs w:val="24"/>
        </w:rPr>
      </w:pPr>
      <w:r w:rsidRPr="00B073C5">
        <w:rPr>
          <w:rFonts w:ascii="Times New Roman" w:hAnsi="Times New Roman" w:cs="Times New Roman"/>
          <w:color w:val="000000"/>
          <w:sz w:val="24"/>
          <w:szCs w:val="24"/>
        </w:rPr>
        <w:t>Agence pour la Promotion des Exportations</w:t>
      </w:r>
      <w:r w:rsidRPr="00E517B9">
        <w:rPr>
          <w:rFonts w:ascii="Times New Roman" w:hAnsi="Times New Roman" w:cs="Times New Roman"/>
          <w:color w:val="000000"/>
          <w:sz w:val="24"/>
          <w:szCs w:val="24"/>
        </w:rPr>
        <w:t xml:space="preserve"> </w:t>
      </w:r>
      <w:r w:rsidRPr="00B073C5">
        <w:rPr>
          <w:rFonts w:ascii="Times New Roman" w:hAnsi="Times New Roman" w:cs="Times New Roman"/>
          <w:color w:val="000000"/>
          <w:sz w:val="24"/>
          <w:szCs w:val="24"/>
        </w:rPr>
        <w:t>du Burkina -APEX-Burkina</w:t>
      </w:r>
    </w:p>
    <w:p w14:paraId="38419293" w14:textId="77777777" w:rsidR="00B073C5" w:rsidRPr="00B073C5" w:rsidRDefault="00B073C5" w:rsidP="00B073C5">
      <w:pPr>
        <w:autoSpaceDE w:val="0"/>
        <w:autoSpaceDN w:val="0"/>
        <w:adjustRightInd w:val="0"/>
        <w:spacing w:after="0" w:line="240" w:lineRule="auto"/>
        <w:rPr>
          <w:rFonts w:ascii="Times New Roman" w:hAnsi="Times New Roman" w:cs="Times New Roman"/>
          <w:color w:val="000000"/>
          <w:sz w:val="24"/>
          <w:szCs w:val="24"/>
        </w:rPr>
      </w:pPr>
      <w:r w:rsidRPr="00B073C5">
        <w:rPr>
          <w:rFonts w:ascii="Times New Roman" w:hAnsi="Times New Roman" w:cs="Times New Roman"/>
          <w:color w:val="000000"/>
          <w:sz w:val="24"/>
          <w:szCs w:val="24"/>
        </w:rPr>
        <w:t>http://www.apexb.bf/</w:t>
      </w:r>
    </w:p>
    <w:p w14:paraId="46A0DA62" w14:textId="77777777" w:rsidR="00B073C5" w:rsidRPr="00B073C5" w:rsidRDefault="00B073C5" w:rsidP="00B073C5">
      <w:pPr>
        <w:autoSpaceDE w:val="0"/>
        <w:autoSpaceDN w:val="0"/>
        <w:adjustRightInd w:val="0"/>
        <w:spacing w:after="0" w:line="240" w:lineRule="auto"/>
        <w:rPr>
          <w:rFonts w:ascii="Times New Roman" w:hAnsi="Times New Roman" w:cs="Times New Roman"/>
          <w:color w:val="000000"/>
          <w:sz w:val="24"/>
          <w:szCs w:val="24"/>
        </w:rPr>
      </w:pPr>
      <w:r w:rsidRPr="00B073C5">
        <w:rPr>
          <w:rFonts w:ascii="Times New Roman" w:hAnsi="Times New Roman" w:cs="Times New Roman"/>
          <w:color w:val="000000"/>
          <w:sz w:val="24"/>
          <w:szCs w:val="24"/>
        </w:rPr>
        <w:t>+226 25 31 13 00</w:t>
      </w:r>
    </w:p>
    <w:p w14:paraId="23E6B84C" w14:textId="77777777" w:rsidR="000513EC" w:rsidRPr="00E517B9" w:rsidRDefault="00B073C5" w:rsidP="00B073C5">
      <w:pPr>
        <w:jc w:val="both"/>
        <w:rPr>
          <w:rFonts w:ascii="Times New Roman" w:eastAsia="Times New Roman" w:hAnsi="Times New Roman" w:cs="Times New Roman"/>
          <w:b/>
          <w:color w:val="202122"/>
          <w:sz w:val="24"/>
          <w:szCs w:val="24"/>
          <w:lang w:eastAsia="fr-FR"/>
        </w:rPr>
      </w:pPr>
      <w:r w:rsidRPr="00E517B9">
        <w:rPr>
          <w:rFonts w:ascii="Times New Roman" w:hAnsi="Times New Roman" w:cs="Times New Roman"/>
          <w:color w:val="000000"/>
          <w:sz w:val="24"/>
          <w:szCs w:val="24"/>
        </w:rPr>
        <w:t>info@apexb.bf</w:t>
      </w:r>
    </w:p>
    <w:p w14:paraId="6538F527" w14:textId="77777777" w:rsidR="000513EC" w:rsidRPr="00E517B9" w:rsidRDefault="000513EC" w:rsidP="000513EC">
      <w:pPr>
        <w:jc w:val="both"/>
        <w:rPr>
          <w:rFonts w:ascii="Times New Roman" w:eastAsia="Times New Roman" w:hAnsi="Times New Roman" w:cs="Times New Roman"/>
          <w:b/>
          <w:color w:val="202122"/>
          <w:sz w:val="24"/>
          <w:szCs w:val="24"/>
          <w:lang w:eastAsia="fr-FR"/>
        </w:rPr>
      </w:pPr>
    </w:p>
    <w:p w14:paraId="5521C630" w14:textId="77777777" w:rsidR="000513EC" w:rsidRPr="00E517B9" w:rsidRDefault="000513EC" w:rsidP="000513EC">
      <w:pPr>
        <w:jc w:val="both"/>
        <w:rPr>
          <w:rFonts w:ascii="Times New Roman" w:eastAsia="Times New Roman" w:hAnsi="Times New Roman" w:cs="Times New Roman"/>
          <w:b/>
          <w:color w:val="202122"/>
          <w:sz w:val="24"/>
          <w:szCs w:val="24"/>
          <w:lang w:eastAsia="fr-FR"/>
        </w:rPr>
      </w:pPr>
    </w:p>
    <w:p w14:paraId="0BBD044B" w14:textId="77777777" w:rsidR="000513EC" w:rsidRPr="00E517B9" w:rsidRDefault="000513EC" w:rsidP="000513EC">
      <w:pPr>
        <w:jc w:val="both"/>
        <w:rPr>
          <w:rFonts w:ascii="Times New Roman" w:eastAsia="Times New Roman" w:hAnsi="Times New Roman" w:cs="Times New Roman"/>
          <w:b/>
          <w:color w:val="202122"/>
          <w:sz w:val="24"/>
          <w:szCs w:val="24"/>
          <w:lang w:eastAsia="fr-FR"/>
        </w:rPr>
      </w:pPr>
    </w:p>
    <w:p w14:paraId="6D5A7774" w14:textId="77777777" w:rsidR="000513EC" w:rsidRPr="00E517B9" w:rsidRDefault="000513EC" w:rsidP="000513EC">
      <w:pPr>
        <w:jc w:val="both"/>
        <w:rPr>
          <w:rFonts w:ascii="Times New Roman" w:eastAsia="Times New Roman" w:hAnsi="Times New Roman" w:cs="Times New Roman"/>
          <w:b/>
          <w:color w:val="202122"/>
          <w:sz w:val="24"/>
          <w:szCs w:val="24"/>
          <w:lang w:eastAsia="fr-FR"/>
        </w:rPr>
      </w:pPr>
    </w:p>
    <w:p w14:paraId="42A57E8C" w14:textId="77777777" w:rsidR="000513EC" w:rsidRPr="00E517B9" w:rsidRDefault="000513EC" w:rsidP="000513EC">
      <w:pPr>
        <w:jc w:val="both"/>
        <w:rPr>
          <w:rFonts w:ascii="Times New Roman" w:eastAsia="Times New Roman" w:hAnsi="Times New Roman" w:cs="Times New Roman"/>
          <w:b/>
          <w:color w:val="202122"/>
          <w:sz w:val="24"/>
          <w:szCs w:val="24"/>
          <w:lang w:eastAsia="fr-FR"/>
        </w:rPr>
      </w:pPr>
    </w:p>
    <w:p w14:paraId="61F49FCB" w14:textId="77777777" w:rsidR="000513EC" w:rsidRPr="00E517B9" w:rsidRDefault="000513EC">
      <w:pPr>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br w:type="page"/>
      </w:r>
    </w:p>
    <w:p w14:paraId="0A594AFC" w14:textId="77777777" w:rsidR="009C7F55" w:rsidRPr="00E517B9" w:rsidRDefault="00BA0435" w:rsidP="00EF6E2E">
      <w:pPr>
        <w:pStyle w:val="Paragraphedeliste"/>
        <w:numPr>
          <w:ilvl w:val="0"/>
          <w:numId w:val="3"/>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lastRenderedPageBreak/>
        <w:t>ORIGINE DU SESAME</w:t>
      </w:r>
    </w:p>
    <w:p w14:paraId="1E9E66E3" w14:textId="77777777" w:rsidR="00BE060F" w:rsidRPr="00E517B9" w:rsidRDefault="00BA0435" w:rsidP="00BE060F">
      <w:pPr>
        <w:pStyle w:val="NormalWeb"/>
        <w:shd w:val="clear" w:color="auto" w:fill="FFFFFF"/>
        <w:spacing w:before="120" w:beforeAutospacing="0" w:after="120" w:afterAutospacing="0"/>
        <w:jc w:val="both"/>
      </w:pPr>
      <w:r w:rsidRPr="00E517B9">
        <w:t>Le </w:t>
      </w:r>
      <w:r w:rsidRPr="00E517B9">
        <w:rPr>
          <w:b/>
          <w:bCs/>
        </w:rPr>
        <w:t>sésame</w:t>
      </w:r>
      <w:r w:rsidRPr="00E517B9">
        <w:t> (</w:t>
      </w:r>
      <w:r w:rsidRPr="00E517B9">
        <w:rPr>
          <w:b/>
          <w:bCs/>
          <w:i/>
          <w:iCs/>
        </w:rPr>
        <w:t>Sesamum indicum</w:t>
      </w:r>
      <w:r w:rsidRPr="00E517B9">
        <w:t>) est une </w:t>
      </w:r>
      <w:hyperlink r:id="rId12" w:tooltip="Plante annuelle" w:history="1">
        <w:r w:rsidRPr="00E517B9">
          <w:rPr>
            <w:rStyle w:val="Lienhypertexte"/>
            <w:color w:val="auto"/>
            <w:u w:val="none"/>
          </w:rPr>
          <w:t>plante annuelle</w:t>
        </w:r>
      </w:hyperlink>
      <w:r w:rsidRPr="00E517B9">
        <w:t> de la famille des </w:t>
      </w:r>
      <w:hyperlink r:id="rId13" w:tooltip="Pédaliacée" w:history="1">
        <w:r w:rsidRPr="00E517B9">
          <w:rPr>
            <w:rStyle w:val="Lienhypertexte"/>
            <w:color w:val="auto"/>
            <w:u w:val="none"/>
          </w:rPr>
          <w:t>Pédaliacée</w:t>
        </w:r>
      </w:hyperlink>
      <w:r w:rsidRPr="00E517B9">
        <w:t>, largement cultivée pour ses </w:t>
      </w:r>
      <w:hyperlink r:id="rId14" w:tooltip="Graine" w:history="1">
        <w:r w:rsidRPr="00E517B9">
          <w:rPr>
            <w:rStyle w:val="Lienhypertexte"/>
            <w:color w:val="auto"/>
            <w:u w:val="none"/>
          </w:rPr>
          <w:t>graines</w:t>
        </w:r>
      </w:hyperlink>
      <w:r w:rsidRPr="00E517B9">
        <w:t xml:space="preserve">. Elle aurait été domestiquée dans le sous-continent indien et il est </w:t>
      </w:r>
      <w:bookmarkStart w:id="0" w:name="_GoBack"/>
      <w:bookmarkEnd w:id="0"/>
      <w:r w:rsidRPr="00E517B9">
        <w:t>même probable que ce soit la première plante </w:t>
      </w:r>
      <w:hyperlink r:id="rId15" w:tooltip="Oléagineuse" w:history="1">
        <w:r w:rsidRPr="00E517B9">
          <w:rPr>
            <w:rStyle w:val="Lienhypertexte"/>
            <w:color w:val="auto"/>
            <w:u w:val="none"/>
          </w:rPr>
          <w:t>oléagineuse</w:t>
        </w:r>
      </w:hyperlink>
      <w:r w:rsidRPr="00E517B9">
        <w:t xml:space="preserve"> à avoir été cultivée. </w:t>
      </w:r>
    </w:p>
    <w:p w14:paraId="3DDDE06E" w14:textId="77777777" w:rsidR="00BA0435" w:rsidRPr="00E517B9" w:rsidRDefault="00BA0435" w:rsidP="00BE060F">
      <w:pPr>
        <w:pStyle w:val="NormalWeb"/>
        <w:shd w:val="clear" w:color="auto" w:fill="FFFFFF"/>
        <w:spacing w:before="120" w:beforeAutospacing="0" w:after="120" w:afterAutospacing="0"/>
        <w:jc w:val="both"/>
      </w:pPr>
      <w:r w:rsidRPr="00E517B9">
        <w:t xml:space="preserve">Le sésame est principalement cultivé dans les régions tropicales, subtropicales et tempérées chaudes d’Afrique </w:t>
      </w:r>
      <w:r w:rsidR="00BE060F" w:rsidRPr="00E517B9">
        <w:t>et d’Asie</w:t>
      </w:r>
      <w:r w:rsidRPr="00E517B9">
        <w:t>. Il connaît un fort développement dans les pays subsahariens du fait de sa culture facile et des faibles coûts de production</w:t>
      </w:r>
      <w:hyperlink r:id="rId16" w:anchor="cite_note-burkina-1" w:history="1">
        <w:r w:rsidRPr="00E517B9">
          <w:rPr>
            <w:rStyle w:val="Lienhypertexte"/>
            <w:color w:val="auto"/>
            <w:u w:val="none"/>
            <w:vertAlign w:val="superscript"/>
          </w:rPr>
          <w:t>1</w:t>
        </w:r>
      </w:hyperlink>
      <w:r w:rsidRPr="00E517B9">
        <w:t>.</w:t>
      </w:r>
    </w:p>
    <w:p w14:paraId="03F7A283" w14:textId="77777777" w:rsidR="00BE060F" w:rsidRDefault="00BE060F" w:rsidP="00BE060F">
      <w:pPr>
        <w:pStyle w:val="NormalWeb"/>
        <w:shd w:val="clear" w:color="auto" w:fill="FFFFFF"/>
        <w:spacing w:before="120" w:beforeAutospacing="0" w:after="120" w:afterAutospacing="0"/>
        <w:jc w:val="both"/>
        <w:rPr>
          <w:shd w:val="clear" w:color="auto" w:fill="FFFFFF"/>
        </w:rPr>
      </w:pPr>
      <w:r w:rsidRPr="00E517B9">
        <w:rPr>
          <w:shd w:val="clear" w:color="auto" w:fill="FFFFFF"/>
        </w:rPr>
        <w:t>En Afrique de l’Ouest, sa culture dans les zones sèches du </w:t>
      </w:r>
      <w:hyperlink r:id="rId17" w:tooltip="Sahel" w:history="1">
        <w:r w:rsidRPr="00E517B9">
          <w:rPr>
            <w:rStyle w:val="Lienhypertexte"/>
            <w:color w:val="auto"/>
            <w:shd w:val="clear" w:color="auto" w:fill="FFFFFF"/>
          </w:rPr>
          <w:t>Sahel</w:t>
        </w:r>
      </w:hyperlink>
      <w:r w:rsidRPr="00E517B9">
        <w:rPr>
          <w:shd w:val="clear" w:color="auto" w:fill="FFFFFF"/>
        </w:rPr>
        <w:t> a connu un engouement auprès des agriculteurs, comme au </w:t>
      </w:r>
      <w:hyperlink r:id="rId18" w:tooltip="Burkina Faso" w:history="1">
        <w:r w:rsidRPr="00E517B9">
          <w:rPr>
            <w:rStyle w:val="Lienhypertexte"/>
            <w:color w:val="auto"/>
            <w:shd w:val="clear" w:color="auto" w:fill="FFFFFF"/>
          </w:rPr>
          <w:t>Burkina Faso</w:t>
        </w:r>
      </w:hyperlink>
      <w:r w:rsidRPr="00E517B9">
        <w:rPr>
          <w:shd w:val="clear" w:color="auto" w:fill="FFFFFF"/>
        </w:rPr>
        <w:t> où sa production a cru de 448 % entre 2005 et 2013</w:t>
      </w:r>
      <w:r w:rsidR="00EF6E2E" w:rsidRPr="00E517B9">
        <w:rPr>
          <w:shd w:val="clear" w:color="auto" w:fill="FFFFFF"/>
        </w:rPr>
        <w:t>.</w:t>
      </w:r>
    </w:p>
    <w:p w14:paraId="4E221C68" w14:textId="77777777" w:rsidR="00E517B9" w:rsidRPr="00E517B9" w:rsidRDefault="00E517B9" w:rsidP="00BE060F">
      <w:pPr>
        <w:pStyle w:val="NormalWeb"/>
        <w:shd w:val="clear" w:color="auto" w:fill="FFFFFF"/>
        <w:spacing w:before="120" w:beforeAutospacing="0" w:after="120" w:afterAutospacing="0"/>
        <w:jc w:val="both"/>
      </w:pPr>
    </w:p>
    <w:p w14:paraId="0DA8B10E" w14:textId="48E29D4E" w:rsidR="00BA0435" w:rsidRDefault="00BA0435" w:rsidP="00EF6E2E">
      <w:pPr>
        <w:pStyle w:val="Paragraphedeliste"/>
        <w:numPr>
          <w:ilvl w:val="0"/>
          <w:numId w:val="3"/>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t xml:space="preserve">LA PRODUCTION </w:t>
      </w:r>
    </w:p>
    <w:p w14:paraId="38B99D11" w14:textId="77777777" w:rsidR="00DF6733" w:rsidRDefault="00DF6733" w:rsidP="00DF6733">
      <w:pPr>
        <w:pStyle w:val="Paragraphedeliste"/>
        <w:ind w:left="1080"/>
        <w:jc w:val="both"/>
        <w:rPr>
          <w:rFonts w:ascii="Times New Roman" w:eastAsia="Times New Roman" w:hAnsi="Times New Roman" w:cs="Times New Roman"/>
          <w:b/>
          <w:color w:val="202122"/>
          <w:sz w:val="24"/>
          <w:szCs w:val="24"/>
          <w:lang w:eastAsia="fr-FR"/>
        </w:rPr>
      </w:pPr>
    </w:p>
    <w:p w14:paraId="73666C71" w14:textId="77777777" w:rsidR="007B03F6" w:rsidRPr="00E517B9" w:rsidRDefault="007B03F6" w:rsidP="007B03F6">
      <w:pPr>
        <w:pStyle w:val="Paragraphedeliste"/>
        <w:numPr>
          <w:ilvl w:val="0"/>
          <w:numId w:val="1"/>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t>Production mondiale</w:t>
      </w:r>
    </w:p>
    <w:p w14:paraId="3B5B17B3" w14:textId="77777777" w:rsidR="00BA0435" w:rsidRPr="00E517B9" w:rsidRDefault="00BA0435" w:rsidP="00BE060F">
      <w:pPr>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Selon les dernières estimations de la FAO, la production mondiale du sésame a atteint 7,23 millions de tonnes en 2020</w:t>
      </w:r>
      <w:r w:rsidR="00634F49" w:rsidRPr="00E517B9">
        <w:rPr>
          <w:rFonts w:ascii="Times New Roman" w:eastAsia="Times New Roman" w:hAnsi="Times New Roman" w:cs="Times New Roman"/>
          <w:color w:val="202122"/>
          <w:sz w:val="24"/>
          <w:szCs w:val="24"/>
          <w:lang w:eastAsia="fr-FR"/>
        </w:rPr>
        <w:t>.</w:t>
      </w:r>
    </w:p>
    <w:p w14:paraId="30A8F031" w14:textId="77777777" w:rsidR="005B37DC" w:rsidRPr="00E517B9" w:rsidRDefault="005B37DC" w:rsidP="00BE060F">
      <w:p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t>Graphique n°1 : les dix principaux producteurs mondiaux de sésame en 2020 en tonne.</w:t>
      </w:r>
    </w:p>
    <w:p w14:paraId="5C134A30" w14:textId="77777777" w:rsidR="007B03F6" w:rsidRPr="00E517B9" w:rsidRDefault="007B03F6" w:rsidP="00BE060F">
      <w:pPr>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noProof/>
          <w:color w:val="202122"/>
          <w:sz w:val="24"/>
          <w:szCs w:val="24"/>
          <w:lang w:eastAsia="fr-FR"/>
        </w:rPr>
        <w:drawing>
          <wp:inline distT="0" distB="0" distL="0" distR="0" wp14:anchorId="7F021FE4" wp14:editId="3326E3D1">
            <wp:extent cx="5429250" cy="310515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66D2DD" w14:textId="77777777" w:rsidR="007B03F6" w:rsidRPr="00E517B9" w:rsidRDefault="007B03F6" w:rsidP="007B03F6">
      <w:pPr>
        <w:pStyle w:val="Paragraphedeliste"/>
        <w:numPr>
          <w:ilvl w:val="0"/>
          <w:numId w:val="1"/>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t>Production nationale</w:t>
      </w:r>
    </w:p>
    <w:p w14:paraId="68B43456" w14:textId="4C74632E" w:rsidR="00634F49" w:rsidRPr="00E517B9" w:rsidRDefault="00634F49" w:rsidP="00634F49">
      <w:pPr>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En 2020, la production du sésame du Burkina Faso a atteint</w:t>
      </w:r>
      <w:r w:rsidR="00F35B8A">
        <w:rPr>
          <w:rFonts w:ascii="Times New Roman" w:eastAsia="Times New Roman" w:hAnsi="Times New Roman" w:cs="Times New Roman"/>
          <w:color w:val="202122"/>
          <w:sz w:val="24"/>
          <w:szCs w:val="24"/>
          <w:lang w:eastAsia="fr-FR"/>
        </w:rPr>
        <w:t xml:space="preserve"> </w:t>
      </w:r>
      <w:r w:rsidRPr="00E517B9">
        <w:rPr>
          <w:rFonts w:ascii="Times New Roman" w:eastAsia="Times New Roman" w:hAnsi="Times New Roman" w:cs="Times New Roman"/>
          <w:color w:val="202122"/>
          <w:sz w:val="24"/>
          <w:szCs w:val="24"/>
          <w:lang w:eastAsia="fr-FR"/>
        </w:rPr>
        <w:t xml:space="preserve">384 614 tonnes. C’est une quantité historique de production jamais réalisée par le pays. La production de sésame du pays représente </w:t>
      </w:r>
      <w:r w:rsidR="00E700CD">
        <w:rPr>
          <w:rFonts w:ascii="Times New Roman" w:eastAsia="Times New Roman" w:hAnsi="Times New Roman" w:cs="Times New Roman"/>
          <w:color w:val="202122"/>
          <w:sz w:val="24"/>
          <w:szCs w:val="24"/>
          <w:lang w:eastAsia="fr-FR"/>
        </w:rPr>
        <w:t>4,4</w:t>
      </w:r>
      <w:r w:rsidRPr="00E517B9">
        <w:rPr>
          <w:rFonts w:ascii="Times New Roman" w:eastAsia="Times New Roman" w:hAnsi="Times New Roman" w:cs="Times New Roman"/>
          <w:color w:val="202122"/>
          <w:sz w:val="24"/>
          <w:szCs w:val="24"/>
          <w:lang w:eastAsia="fr-FR"/>
        </w:rPr>
        <w:t xml:space="preserve">% de la production mondiale de sésame et classe le Burkina </w:t>
      </w:r>
      <w:r w:rsidR="00EF6E2E" w:rsidRPr="00E517B9">
        <w:rPr>
          <w:rFonts w:ascii="Times New Roman" w:eastAsia="Times New Roman" w:hAnsi="Times New Roman" w:cs="Times New Roman"/>
          <w:color w:val="202122"/>
          <w:sz w:val="24"/>
          <w:szCs w:val="24"/>
          <w:lang w:eastAsia="fr-FR"/>
        </w:rPr>
        <w:t>Faso 8</w:t>
      </w:r>
      <w:r w:rsidR="007B03F6" w:rsidRPr="00E517B9">
        <w:rPr>
          <w:rFonts w:ascii="Times New Roman" w:eastAsia="Times New Roman" w:hAnsi="Times New Roman" w:cs="Times New Roman"/>
          <w:color w:val="202122"/>
          <w:sz w:val="24"/>
          <w:szCs w:val="24"/>
          <w:vertAlign w:val="superscript"/>
          <w:lang w:eastAsia="fr-FR"/>
        </w:rPr>
        <w:t>ième</w:t>
      </w:r>
      <w:r w:rsidR="007B03F6" w:rsidRPr="00E517B9">
        <w:rPr>
          <w:rFonts w:ascii="Times New Roman" w:eastAsia="Times New Roman" w:hAnsi="Times New Roman" w:cs="Times New Roman"/>
          <w:color w:val="202122"/>
          <w:sz w:val="24"/>
          <w:szCs w:val="24"/>
          <w:lang w:eastAsia="fr-FR"/>
        </w:rPr>
        <w:t xml:space="preserve"> </w:t>
      </w:r>
      <w:r w:rsidRPr="00E517B9">
        <w:rPr>
          <w:rFonts w:ascii="Times New Roman" w:eastAsia="Times New Roman" w:hAnsi="Times New Roman" w:cs="Times New Roman"/>
          <w:color w:val="202122"/>
          <w:sz w:val="24"/>
          <w:szCs w:val="24"/>
          <w:lang w:eastAsia="fr-FR"/>
        </w:rPr>
        <w:t>producteur mondiale.</w:t>
      </w:r>
    </w:p>
    <w:p w14:paraId="6448AF17" w14:textId="31432C91" w:rsidR="00634F49" w:rsidRDefault="00634F49" w:rsidP="00634F49">
      <w:pPr>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Pour la campagne 2021-</w:t>
      </w:r>
      <w:r w:rsidR="007B03F6" w:rsidRPr="00E517B9">
        <w:rPr>
          <w:rFonts w:ascii="Times New Roman" w:eastAsia="Times New Roman" w:hAnsi="Times New Roman" w:cs="Times New Roman"/>
          <w:color w:val="202122"/>
          <w:sz w:val="24"/>
          <w:szCs w:val="24"/>
          <w:lang w:eastAsia="fr-FR"/>
        </w:rPr>
        <w:t>2022 la</w:t>
      </w:r>
      <w:r w:rsidRPr="00E517B9">
        <w:rPr>
          <w:rFonts w:ascii="Times New Roman" w:eastAsia="Times New Roman" w:hAnsi="Times New Roman" w:cs="Times New Roman"/>
          <w:color w:val="202122"/>
          <w:sz w:val="24"/>
          <w:szCs w:val="24"/>
          <w:lang w:eastAsia="fr-FR"/>
        </w:rPr>
        <w:t xml:space="preserve"> production est estimée à 234 637 tonnes soit une baisse de 39% par rapport à la campagne précédente eu égard à la crise sécuritaire que traverse le pays</w:t>
      </w:r>
      <w:r w:rsidR="007B03F6" w:rsidRPr="00E517B9">
        <w:rPr>
          <w:rFonts w:ascii="Times New Roman" w:eastAsia="Times New Roman" w:hAnsi="Times New Roman" w:cs="Times New Roman"/>
          <w:color w:val="202122"/>
          <w:sz w:val="24"/>
          <w:szCs w:val="24"/>
          <w:lang w:eastAsia="fr-FR"/>
        </w:rPr>
        <w:t>.</w:t>
      </w:r>
    </w:p>
    <w:p w14:paraId="791194DC" w14:textId="77777777" w:rsidR="00DF6733" w:rsidRPr="00E517B9" w:rsidRDefault="00DF6733" w:rsidP="00634F49">
      <w:pPr>
        <w:jc w:val="both"/>
        <w:rPr>
          <w:rFonts w:ascii="Times New Roman" w:eastAsia="Times New Roman" w:hAnsi="Times New Roman" w:cs="Times New Roman"/>
          <w:color w:val="202122"/>
          <w:sz w:val="24"/>
          <w:szCs w:val="24"/>
          <w:lang w:eastAsia="fr-FR"/>
        </w:rPr>
      </w:pPr>
    </w:p>
    <w:p w14:paraId="56E1E0EA" w14:textId="77777777" w:rsidR="00EF6E2E" w:rsidRPr="00E517B9" w:rsidRDefault="005E364C" w:rsidP="005E364C">
      <w:pPr>
        <w:pStyle w:val="Paragraphedeliste"/>
        <w:numPr>
          <w:ilvl w:val="0"/>
          <w:numId w:val="1"/>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lastRenderedPageBreak/>
        <w:t>Les zones de production</w:t>
      </w:r>
    </w:p>
    <w:p w14:paraId="350C95D8" w14:textId="36DED722" w:rsidR="005E364C" w:rsidRPr="005E364C" w:rsidRDefault="005E364C" w:rsidP="005E364C">
      <w:pPr>
        <w:jc w:val="both"/>
        <w:rPr>
          <w:rFonts w:ascii="Arial" w:eastAsia="Times New Roman" w:hAnsi="Arial" w:cs="Arial"/>
          <w:b/>
          <w:color w:val="202122"/>
          <w:sz w:val="21"/>
          <w:szCs w:val="21"/>
          <w:lang w:eastAsia="fr-FR"/>
        </w:rPr>
      </w:pPr>
      <w:r w:rsidRPr="00E517B9">
        <w:rPr>
          <w:rFonts w:ascii="Times New Roman" w:eastAsia="Times New Roman" w:hAnsi="Times New Roman" w:cs="Times New Roman"/>
          <w:color w:val="202122"/>
          <w:sz w:val="24"/>
          <w:szCs w:val="24"/>
          <w:lang w:eastAsia="fr-FR"/>
        </w:rPr>
        <w:t>Le sésame est une culture de rente et est pratiquée sur l’ensemble de territoire. Sa culture est pratiquée par en</w:t>
      </w:r>
      <w:r w:rsidRPr="00002D7B">
        <w:rPr>
          <w:rFonts w:ascii="Times New Roman" w:eastAsia="Times New Roman" w:hAnsi="Times New Roman" w:cs="Times New Roman"/>
          <w:color w:val="202122"/>
          <w:sz w:val="24"/>
          <w:szCs w:val="24"/>
          <w:lang w:eastAsia="fr-FR"/>
        </w:rPr>
        <w:t>viron 1 500 000 producteurs.</w:t>
      </w:r>
      <w:r w:rsidR="008711B5" w:rsidRPr="00002D7B">
        <w:rPr>
          <w:rFonts w:ascii="Times New Roman" w:eastAsia="Times New Roman" w:hAnsi="Times New Roman" w:cs="Times New Roman"/>
          <w:color w:val="202122"/>
          <w:sz w:val="24"/>
          <w:szCs w:val="24"/>
          <w:lang w:eastAsia="fr-FR"/>
        </w:rPr>
        <w:t xml:space="preserve"> </w:t>
      </w:r>
      <w:r w:rsidR="00380F12" w:rsidRPr="00002D7B">
        <w:rPr>
          <w:rFonts w:ascii="Times New Roman" w:hAnsi="Times New Roman" w:cs="Times New Roman"/>
          <w:sz w:val="24"/>
          <w:szCs w:val="24"/>
        </w:rPr>
        <w:t>En 2020, les grandes régions productrices de sésame par ordre d’importance sont : la Boucle du Mouhoun, l’Est, le Centre-Ouest, les Cascades et le Centre-Est. Elles produisent environ 78,55% de la production nationale</w:t>
      </w:r>
      <w:r w:rsidR="00512062">
        <w:rPr>
          <w:rFonts w:ascii="Times New Roman" w:eastAsia="Times New Roman" w:hAnsi="Times New Roman" w:cs="Times New Roman"/>
          <w:color w:val="202122"/>
          <w:sz w:val="24"/>
          <w:szCs w:val="24"/>
          <w:lang w:eastAsia="fr-FR"/>
        </w:rPr>
        <w:t xml:space="preserve"> </w:t>
      </w:r>
    </w:p>
    <w:p w14:paraId="3EDD60F3" w14:textId="40D40AE2" w:rsidR="00BD6915" w:rsidRPr="00D51844" w:rsidRDefault="00D51844" w:rsidP="00D51844">
      <w:pPr>
        <w:spacing w:after="0" w:line="240" w:lineRule="auto"/>
        <w:jc w:val="both"/>
        <w:rPr>
          <w:rFonts w:ascii="Arial" w:hAnsi="Arial" w:cs="Arial"/>
          <w:bCs/>
          <w:i/>
          <w:sz w:val="20"/>
          <w:szCs w:val="20"/>
        </w:rPr>
      </w:pPr>
      <w:r w:rsidRPr="008108E7">
        <w:rPr>
          <w:rFonts w:ascii="Arial" w:hAnsi="Arial" w:cs="Arial"/>
          <w:b/>
          <w:bCs/>
          <w:i/>
          <w:sz w:val="20"/>
          <w:szCs w:val="20"/>
          <w:u w:val="single"/>
        </w:rPr>
        <w:t xml:space="preserve">Graphique </w:t>
      </w:r>
      <w:r>
        <w:rPr>
          <w:rFonts w:ascii="Arial" w:hAnsi="Arial" w:cs="Arial"/>
          <w:b/>
          <w:bCs/>
          <w:i/>
          <w:sz w:val="20"/>
          <w:szCs w:val="20"/>
          <w:u w:val="single"/>
        </w:rPr>
        <w:t>2</w:t>
      </w:r>
      <w:r w:rsidRPr="008108E7">
        <w:rPr>
          <w:rFonts w:ascii="Arial" w:hAnsi="Arial" w:cs="Arial"/>
          <w:b/>
          <w:bCs/>
          <w:i/>
          <w:sz w:val="20"/>
          <w:szCs w:val="20"/>
        </w:rPr>
        <w:t xml:space="preserve"> : </w:t>
      </w:r>
      <w:r w:rsidRPr="008108E7">
        <w:rPr>
          <w:rFonts w:ascii="Arial" w:hAnsi="Arial" w:cs="Arial"/>
          <w:bCs/>
          <w:i/>
          <w:sz w:val="20"/>
          <w:szCs w:val="20"/>
        </w:rPr>
        <w:t>Production du sésame (en tonnes) par région au Burkina Faso en 2020</w:t>
      </w:r>
    </w:p>
    <w:p w14:paraId="188313FE" w14:textId="72582D91" w:rsidR="00512062" w:rsidRPr="00512062" w:rsidRDefault="00512062" w:rsidP="00512062">
      <w:pPr>
        <w:jc w:val="both"/>
        <w:rPr>
          <w:rFonts w:ascii="Times New Roman" w:eastAsia="Times New Roman" w:hAnsi="Times New Roman" w:cs="Times New Roman"/>
          <w:b/>
          <w:color w:val="202122"/>
          <w:sz w:val="24"/>
          <w:szCs w:val="24"/>
          <w:lang w:eastAsia="fr-FR"/>
        </w:rPr>
      </w:pPr>
      <w:r>
        <w:rPr>
          <w:noProof/>
          <w:lang w:eastAsia="fr-FR"/>
        </w:rPr>
        <w:drawing>
          <wp:inline distT="0" distB="0" distL="0" distR="0" wp14:anchorId="3BD8F96E" wp14:editId="7BEF725E">
            <wp:extent cx="5760720" cy="2584450"/>
            <wp:effectExtent l="0" t="0" r="11430" b="63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094335" w14:textId="77777777" w:rsidR="00002D7B" w:rsidRDefault="00002D7B" w:rsidP="00002D7B">
      <w:pPr>
        <w:spacing w:after="0" w:line="240" w:lineRule="auto"/>
        <w:jc w:val="both"/>
        <w:rPr>
          <w:rFonts w:ascii="Arial" w:hAnsi="Arial" w:cs="Arial"/>
          <w:sz w:val="20"/>
          <w:szCs w:val="20"/>
        </w:rPr>
      </w:pPr>
      <w:r w:rsidRPr="008108E7">
        <w:rPr>
          <w:rFonts w:ascii="Arial" w:hAnsi="Arial" w:cs="Arial"/>
          <w:b/>
          <w:bCs/>
          <w:sz w:val="20"/>
          <w:szCs w:val="20"/>
          <w:u w:val="single"/>
        </w:rPr>
        <w:t>Source</w:t>
      </w:r>
      <w:r w:rsidRPr="008108E7">
        <w:rPr>
          <w:rFonts w:ascii="Arial" w:hAnsi="Arial" w:cs="Arial"/>
          <w:b/>
          <w:bCs/>
          <w:sz w:val="20"/>
          <w:szCs w:val="20"/>
        </w:rPr>
        <w:t> :</w:t>
      </w:r>
      <w:r w:rsidRPr="008108E7">
        <w:rPr>
          <w:rFonts w:ascii="Arial" w:hAnsi="Arial" w:cs="Arial"/>
          <w:sz w:val="20"/>
          <w:szCs w:val="20"/>
        </w:rPr>
        <w:t xml:space="preserve"> Enquête Permanente Agricole (2020)</w:t>
      </w:r>
    </w:p>
    <w:p w14:paraId="4E45DC63" w14:textId="77777777" w:rsidR="00002D7B" w:rsidRPr="00834D7C" w:rsidRDefault="00002D7B" w:rsidP="002977C0">
      <w:pPr>
        <w:pStyle w:val="Paragraphedeliste"/>
        <w:ind w:left="1080"/>
        <w:jc w:val="both"/>
        <w:rPr>
          <w:rFonts w:ascii="Times New Roman" w:eastAsia="Times New Roman" w:hAnsi="Times New Roman" w:cs="Times New Roman"/>
          <w:b/>
          <w:color w:val="202122"/>
          <w:sz w:val="16"/>
          <w:szCs w:val="16"/>
          <w:lang w:eastAsia="fr-FR"/>
        </w:rPr>
      </w:pPr>
    </w:p>
    <w:p w14:paraId="71AE0E75" w14:textId="77777777" w:rsidR="002977C0" w:rsidRPr="00834D7C" w:rsidRDefault="002977C0" w:rsidP="002977C0">
      <w:pPr>
        <w:pStyle w:val="Paragraphedeliste"/>
        <w:ind w:left="1080"/>
        <w:jc w:val="both"/>
        <w:rPr>
          <w:rFonts w:ascii="Times New Roman" w:eastAsia="Times New Roman" w:hAnsi="Times New Roman" w:cs="Times New Roman"/>
          <w:b/>
          <w:color w:val="202122"/>
          <w:sz w:val="16"/>
          <w:szCs w:val="16"/>
          <w:lang w:eastAsia="fr-FR"/>
        </w:rPr>
      </w:pPr>
    </w:p>
    <w:p w14:paraId="4DDD302E" w14:textId="77777777" w:rsidR="00FE6571" w:rsidRPr="00E517B9" w:rsidRDefault="00FE6571" w:rsidP="00EF6E2E">
      <w:pPr>
        <w:pStyle w:val="Paragraphedeliste"/>
        <w:numPr>
          <w:ilvl w:val="0"/>
          <w:numId w:val="3"/>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t>LES AVANTAGES DU SESAME DU BURKINA</w:t>
      </w:r>
    </w:p>
    <w:p w14:paraId="398E2FC0" w14:textId="77777777" w:rsidR="00FE6571" w:rsidRPr="00DF6733" w:rsidRDefault="00FE6571" w:rsidP="00BE060F">
      <w:pPr>
        <w:pStyle w:val="Default"/>
        <w:jc w:val="both"/>
        <w:rPr>
          <w:rFonts w:ascii="Times New Roman" w:eastAsia="Times New Roman" w:hAnsi="Times New Roman" w:cs="Times New Roman"/>
          <w:color w:val="202122"/>
          <w:sz w:val="16"/>
          <w:szCs w:val="16"/>
          <w:lang w:eastAsia="fr-FR"/>
        </w:rPr>
      </w:pPr>
    </w:p>
    <w:p w14:paraId="1ECAA6D4" w14:textId="45294D06" w:rsidR="00FE6571" w:rsidRDefault="00FE6571" w:rsidP="007B03F6">
      <w:pPr>
        <w:pStyle w:val="Default"/>
        <w:numPr>
          <w:ilvl w:val="0"/>
          <w:numId w:val="1"/>
        </w:numPr>
        <w:jc w:val="both"/>
        <w:rPr>
          <w:rFonts w:ascii="Times New Roman" w:eastAsia="Times New Roman" w:hAnsi="Times New Roman" w:cs="Times New Roman"/>
          <w:b/>
          <w:color w:val="202122"/>
          <w:lang w:eastAsia="fr-FR"/>
        </w:rPr>
      </w:pPr>
      <w:r w:rsidRPr="00E517B9">
        <w:rPr>
          <w:rFonts w:ascii="Times New Roman" w:eastAsia="Times New Roman" w:hAnsi="Times New Roman" w:cs="Times New Roman"/>
          <w:b/>
          <w:color w:val="202122"/>
          <w:lang w:eastAsia="fr-FR"/>
        </w:rPr>
        <w:t xml:space="preserve">Des variétés à hauts potentiels </w:t>
      </w:r>
    </w:p>
    <w:p w14:paraId="5C7CA8E8" w14:textId="77777777" w:rsidR="00DF6733" w:rsidRPr="00E517B9" w:rsidRDefault="00DF6733" w:rsidP="00DF6733">
      <w:pPr>
        <w:pStyle w:val="Default"/>
        <w:ind w:left="720"/>
        <w:jc w:val="both"/>
        <w:rPr>
          <w:rFonts w:ascii="Times New Roman" w:eastAsia="Times New Roman" w:hAnsi="Times New Roman" w:cs="Times New Roman"/>
          <w:b/>
          <w:color w:val="202122"/>
          <w:lang w:eastAsia="fr-FR"/>
        </w:rPr>
      </w:pPr>
    </w:p>
    <w:p w14:paraId="5F6ED0D4" w14:textId="77777777" w:rsidR="00FE6571" w:rsidRPr="00E517B9" w:rsidRDefault="00FE6571" w:rsidP="00BE060F">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 xml:space="preserve">Le sésame burkinabè est de deux types qui se distinguent principalement par la couleur et la teneur en huile : </w:t>
      </w:r>
    </w:p>
    <w:p w14:paraId="394E4F99" w14:textId="77777777" w:rsidR="00FE6571" w:rsidRPr="00E517B9" w:rsidRDefault="00FE6571" w:rsidP="00BE060F">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 xml:space="preserve">- La variété de sésame S42 de couleur blanche et blanc crème très appréciée en pâtisserie, a une teneur en huile comprise entre 53 à 58%. Elle est une variété très résistante à la salmonelle et largement promue dans le pays avec un rendement potentiel de 1,5 tonnes/ha pour un cycle compris entre 90 à 100 jours. </w:t>
      </w:r>
    </w:p>
    <w:p w14:paraId="0C5080B8" w14:textId="77777777" w:rsidR="00FE6571" w:rsidRPr="00E517B9" w:rsidRDefault="00FE6571" w:rsidP="00BE060F">
      <w:pPr>
        <w:pStyle w:val="Default"/>
        <w:jc w:val="both"/>
        <w:rPr>
          <w:rFonts w:ascii="Times New Roman" w:eastAsia="Times New Roman" w:hAnsi="Times New Roman" w:cs="Times New Roman"/>
          <w:color w:val="202122"/>
          <w:lang w:eastAsia="fr-FR"/>
        </w:rPr>
      </w:pPr>
    </w:p>
    <w:p w14:paraId="0766C80C" w14:textId="77777777" w:rsidR="00FE6571" w:rsidRPr="00E517B9" w:rsidRDefault="00FE6571" w:rsidP="00BE060F">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 xml:space="preserve">Le sésame bigarré (mixte), issu de variétés à cycle plus long susceptible de fournir de meilleure teneur en huile autour de 52%. </w:t>
      </w:r>
    </w:p>
    <w:p w14:paraId="0D15267D" w14:textId="77777777" w:rsidR="007B03F6" w:rsidRPr="00E517B9" w:rsidRDefault="007B03F6" w:rsidP="00BE060F">
      <w:pPr>
        <w:pStyle w:val="Default"/>
        <w:jc w:val="both"/>
        <w:rPr>
          <w:rFonts w:ascii="Times New Roman" w:eastAsia="Times New Roman" w:hAnsi="Times New Roman" w:cs="Times New Roman"/>
          <w:color w:val="202122"/>
          <w:lang w:eastAsia="fr-FR"/>
        </w:rPr>
      </w:pPr>
    </w:p>
    <w:p w14:paraId="7F7250BD" w14:textId="3568C24B" w:rsidR="00FE6571" w:rsidRDefault="00FE6571" w:rsidP="007B03F6">
      <w:pPr>
        <w:pStyle w:val="Default"/>
        <w:numPr>
          <w:ilvl w:val="0"/>
          <w:numId w:val="1"/>
        </w:numPr>
        <w:jc w:val="both"/>
        <w:rPr>
          <w:rFonts w:ascii="Times New Roman" w:eastAsia="Times New Roman" w:hAnsi="Times New Roman" w:cs="Times New Roman"/>
          <w:b/>
          <w:color w:val="202122"/>
          <w:lang w:eastAsia="fr-FR"/>
        </w:rPr>
      </w:pPr>
      <w:r w:rsidRPr="00E517B9">
        <w:rPr>
          <w:rFonts w:ascii="Times New Roman" w:eastAsia="Times New Roman" w:hAnsi="Times New Roman" w:cs="Times New Roman"/>
          <w:b/>
          <w:color w:val="202122"/>
          <w:lang w:eastAsia="fr-FR"/>
        </w:rPr>
        <w:t xml:space="preserve">Une amélioration considérable de la qualité </w:t>
      </w:r>
    </w:p>
    <w:p w14:paraId="0EF2944F" w14:textId="77777777" w:rsidR="00DF6733" w:rsidRPr="00E517B9" w:rsidRDefault="00DF6733" w:rsidP="00DF6733">
      <w:pPr>
        <w:pStyle w:val="Default"/>
        <w:ind w:left="720"/>
        <w:jc w:val="both"/>
        <w:rPr>
          <w:rFonts w:ascii="Times New Roman" w:eastAsia="Times New Roman" w:hAnsi="Times New Roman" w:cs="Times New Roman"/>
          <w:b/>
          <w:color w:val="202122"/>
          <w:lang w:eastAsia="fr-FR"/>
        </w:rPr>
      </w:pPr>
    </w:p>
    <w:p w14:paraId="5F905FDD" w14:textId="43CB65F3" w:rsidR="00E61524" w:rsidRDefault="00FE6571" w:rsidP="00BE060F">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Ces dernières années, l’Etat à travers ses structures d’appui à mis particulièrement l’accent sur la qualité du sésame burkinabè. Cet état de fait est particulièrement observé auprès des producteurs où les taux de pureté atteignent au moins 95%.</w:t>
      </w:r>
    </w:p>
    <w:p w14:paraId="6D12EDC5" w14:textId="0A389E3F" w:rsidR="00DF6733" w:rsidRDefault="00DF6733" w:rsidP="00BE060F">
      <w:pPr>
        <w:pStyle w:val="Default"/>
        <w:jc w:val="both"/>
        <w:rPr>
          <w:rFonts w:ascii="Times New Roman" w:eastAsia="Times New Roman" w:hAnsi="Times New Roman" w:cs="Times New Roman"/>
          <w:color w:val="202122"/>
          <w:lang w:eastAsia="fr-FR"/>
        </w:rPr>
      </w:pPr>
    </w:p>
    <w:p w14:paraId="5014A9A3" w14:textId="3288A220" w:rsidR="00E61524" w:rsidRPr="00DF6733" w:rsidRDefault="00E61524" w:rsidP="00E61524">
      <w:pPr>
        <w:pStyle w:val="Default"/>
        <w:numPr>
          <w:ilvl w:val="0"/>
          <w:numId w:val="1"/>
        </w:numPr>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b/>
          <w:color w:val="202122"/>
          <w:lang w:eastAsia="fr-FR"/>
        </w:rPr>
        <w:t>L’existence d’une chaine de valeur de sésame biologique</w:t>
      </w:r>
    </w:p>
    <w:p w14:paraId="3EC0762C" w14:textId="77777777" w:rsidR="00DF6733" w:rsidRPr="00DF6733" w:rsidRDefault="00DF6733" w:rsidP="00DF6733">
      <w:pPr>
        <w:pStyle w:val="Default"/>
        <w:ind w:left="720"/>
        <w:jc w:val="both"/>
        <w:rPr>
          <w:rFonts w:ascii="Times New Roman" w:eastAsia="Times New Roman" w:hAnsi="Times New Roman" w:cs="Times New Roman"/>
          <w:color w:val="202122"/>
          <w:lang w:eastAsia="fr-FR"/>
        </w:rPr>
      </w:pPr>
    </w:p>
    <w:p w14:paraId="43BCB3B2" w14:textId="6F42FF81" w:rsidR="00E61524" w:rsidRPr="00E517B9" w:rsidRDefault="00E61524" w:rsidP="00E61524">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 xml:space="preserve">Le système de production du sésame biologique répond aux normes et standards de l’agriculture biologique et certifié par une agence de </w:t>
      </w:r>
      <w:r w:rsidR="00C92015" w:rsidRPr="00E517B9">
        <w:rPr>
          <w:rFonts w:ascii="Times New Roman" w:eastAsia="Times New Roman" w:hAnsi="Times New Roman" w:cs="Times New Roman"/>
          <w:color w:val="202122"/>
          <w:lang w:eastAsia="fr-FR"/>
        </w:rPr>
        <w:t>certification reconnue</w:t>
      </w:r>
      <w:r w:rsidRPr="00E517B9">
        <w:rPr>
          <w:rFonts w:ascii="Times New Roman" w:eastAsia="Times New Roman" w:hAnsi="Times New Roman" w:cs="Times New Roman"/>
          <w:color w:val="202122"/>
          <w:lang w:eastAsia="fr-FR"/>
        </w:rPr>
        <w:t xml:space="preserve">. Les principales agences de certification opérant au Burkina Faso sont ECOCERT, CERTISYS, LACON, …. </w:t>
      </w:r>
    </w:p>
    <w:p w14:paraId="39469991" w14:textId="48F1DFBB" w:rsidR="00E61524" w:rsidRPr="00E517B9" w:rsidRDefault="003D15B1" w:rsidP="00E61524">
      <w:pPr>
        <w:pStyle w:val="Default"/>
        <w:jc w:val="both"/>
        <w:rPr>
          <w:rFonts w:ascii="Times New Roman" w:eastAsia="Times New Roman" w:hAnsi="Times New Roman" w:cs="Times New Roman"/>
          <w:i/>
          <w:color w:val="202122"/>
          <w:lang w:eastAsia="fr-FR"/>
        </w:rPr>
      </w:pPr>
      <w:r>
        <w:rPr>
          <w:rFonts w:ascii="Times New Roman" w:eastAsia="Times New Roman" w:hAnsi="Times New Roman" w:cs="Times New Roman"/>
          <w:color w:val="202122"/>
          <w:lang w:eastAsia="fr-FR"/>
        </w:rPr>
        <w:lastRenderedPageBreak/>
        <w:t>L</w:t>
      </w:r>
      <w:r w:rsidR="00E61524" w:rsidRPr="00E517B9">
        <w:rPr>
          <w:rFonts w:ascii="Times New Roman" w:eastAsia="Times New Roman" w:hAnsi="Times New Roman" w:cs="Times New Roman"/>
          <w:color w:val="202122"/>
          <w:lang w:eastAsia="fr-FR"/>
        </w:rPr>
        <w:t xml:space="preserve">e sésame </w:t>
      </w:r>
      <w:r w:rsidR="00C92015">
        <w:rPr>
          <w:rFonts w:ascii="Times New Roman" w:eastAsia="Times New Roman" w:hAnsi="Times New Roman" w:cs="Times New Roman"/>
          <w:color w:val="202122"/>
          <w:lang w:eastAsia="fr-FR"/>
        </w:rPr>
        <w:t xml:space="preserve">a </w:t>
      </w:r>
      <w:r w:rsidR="00C92015" w:rsidRPr="00E517B9">
        <w:rPr>
          <w:rFonts w:ascii="Times New Roman" w:eastAsia="Times New Roman" w:hAnsi="Times New Roman" w:cs="Times New Roman"/>
          <w:color w:val="202122"/>
          <w:lang w:eastAsia="fr-FR"/>
        </w:rPr>
        <w:t>évalué</w:t>
      </w:r>
      <w:r w:rsidR="00E61524" w:rsidRPr="00E517B9">
        <w:rPr>
          <w:rFonts w:ascii="Times New Roman" w:eastAsia="Times New Roman" w:hAnsi="Times New Roman" w:cs="Times New Roman"/>
          <w:color w:val="202122"/>
          <w:lang w:eastAsia="fr-FR"/>
        </w:rPr>
        <w:t xml:space="preserve"> à environ 10% du marché d’exportation</w:t>
      </w:r>
      <w:r w:rsidR="00E61524" w:rsidRPr="00E517B9">
        <w:rPr>
          <w:rFonts w:ascii="Times New Roman" w:eastAsia="Times New Roman" w:hAnsi="Times New Roman" w:cs="Times New Roman"/>
          <w:i/>
          <w:color w:val="202122"/>
          <w:lang w:eastAsia="fr-FR"/>
        </w:rPr>
        <w:t>. (</w:t>
      </w:r>
      <w:r w:rsidRPr="00E517B9">
        <w:rPr>
          <w:rFonts w:ascii="Times New Roman" w:eastAsia="Times New Roman" w:hAnsi="Times New Roman" w:cs="Times New Roman"/>
          <w:i/>
          <w:color w:val="202122"/>
          <w:lang w:eastAsia="fr-FR"/>
        </w:rPr>
        <w:t>Confère</w:t>
      </w:r>
      <w:r w:rsidR="00E61524" w:rsidRPr="00E517B9">
        <w:rPr>
          <w:rFonts w:ascii="Times New Roman" w:eastAsia="Times New Roman" w:hAnsi="Times New Roman" w:cs="Times New Roman"/>
          <w:i/>
          <w:color w:val="202122"/>
          <w:lang w:eastAsia="fr-FR"/>
        </w:rPr>
        <w:t xml:space="preserve"> l’étude sur l’analyse de la chaine de valeur du sésame avril 2018).</w:t>
      </w:r>
    </w:p>
    <w:p w14:paraId="647E2AB6" w14:textId="77777777" w:rsidR="007E50CD" w:rsidRPr="00E517B9" w:rsidRDefault="007E50CD" w:rsidP="00AC2BD3">
      <w:pPr>
        <w:pStyle w:val="Default"/>
        <w:jc w:val="both"/>
        <w:rPr>
          <w:rFonts w:ascii="Times New Roman" w:eastAsia="Times New Roman" w:hAnsi="Times New Roman" w:cs="Times New Roman"/>
          <w:color w:val="202122"/>
          <w:lang w:eastAsia="fr-FR"/>
        </w:rPr>
      </w:pPr>
    </w:p>
    <w:p w14:paraId="57397C8E" w14:textId="4D36B9C0" w:rsidR="007E50CD" w:rsidRDefault="007E50CD" w:rsidP="007B03F6">
      <w:pPr>
        <w:pStyle w:val="Default"/>
        <w:numPr>
          <w:ilvl w:val="0"/>
          <w:numId w:val="1"/>
        </w:numPr>
        <w:jc w:val="both"/>
        <w:rPr>
          <w:rFonts w:ascii="Times New Roman" w:eastAsia="Times New Roman" w:hAnsi="Times New Roman" w:cs="Times New Roman"/>
          <w:b/>
          <w:color w:val="202122"/>
          <w:lang w:eastAsia="fr-FR"/>
        </w:rPr>
      </w:pPr>
      <w:r w:rsidRPr="00E517B9">
        <w:rPr>
          <w:rFonts w:ascii="Times New Roman" w:eastAsia="Times New Roman" w:hAnsi="Times New Roman" w:cs="Times New Roman"/>
          <w:b/>
          <w:color w:val="202122"/>
          <w:lang w:eastAsia="fr-FR"/>
        </w:rPr>
        <w:t xml:space="preserve">Une professionnalisation des acteurs </w:t>
      </w:r>
    </w:p>
    <w:p w14:paraId="4780C887" w14:textId="77777777" w:rsidR="00DF6733" w:rsidRPr="00E517B9" w:rsidRDefault="00DF6733" w:rsidP="00DF6733">
      <w:pPr>
        <w:pStyle w:val="Default"/>
        <w:ind w:left="720"/>
        <w:jc w:val="both"/>
        <w:rPr>
          <w:rFonts w:ascii="Times New Roman" w:eastAsia="Times New Roman" w:hAnsi="Times New Roman" w:cs="Times New Roman"/>
          <w:b/>
          <w:color w:val="202122"/>
          <w:lang w:eastAsia="fr-FR"/>
        </w:rPr>
      </w:pPr>
    </w:p>
    <w:p w14:paraId="536C37C4" w14:textId="77777777" w:rsidR="007E50CD" w:rsidRPr="00E517B9" w:rsidRDefault="007E50CD" w:rsidP="00BE060F">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Au Burkina Faso, la filière sésame se développe grâce à la professionnalisation des acteurs. Ainsi nous assistons à une mécanisation progressive de la production. Au niveau de la transformation, il y a de plus en plus d’équipements modernes de nettoyage et de conditionnement. Quant à la commercialisation du sésame, elle est encadrée par des textes et on dénombre plusieurs professionnels à l’exportation.</w:t>
      </w:r>
    </w:p>
    <w:p w14:paraId="79A42E6B" w14:textId="3D91F0C1" w:rsidR="007E50CD" w:rsidRPr="00E517B9" w:rsidRDefault="007E50CD" w:rsidP="00BE060F">
      <w:pPr>
        <w:autoSpaceDE w:val="0"/>
        <w:autoSpaceDN w:val="0"/>
        <w:adjustRightInd w:val="0"/>
        <w:spacing w:after="0" w:line="240" w:lineRule="auto"/>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Par ailleurs plusieurs normes et guide</w:t>
      </w:r>
      <w:r w:rsidR="0094252D">
        <w:rPr>
          <w:rFonts w:ascii="Times New Roman" w:eastAsia="Times New Roman" w:hAnsi="Times New Roman" w:cs="Times New Roman"/>
          <w:color w:val="202122"/>
          <w:sz w:val="24"/>
          <w:szCs w:val="24"/>
          <w:lang w:eastAsia="fr-FR"/>
        </w:rPr>
        <w:t>s</w:t>
      </w:r>
      <w:r w:rsidRPr="00E517B9">
        <w:rPr>
          <w:rFonts w:ascii="Times New Roman" w:eastAsia="Times New Roman" w:hAnsi="Times New Roman" w:cs="Times New Roman"/>
          <w:color w:val="202122"/>
          <w:sz w:val="24"/>
          <w:szCs w:val="24"/>
          <w:lang w:eastAsia="fr-FR"/>
        </w:rPr>
        <w:t xml:space="preserve"> </w:t>
      </w:r>
      <w:r w:rsidR="007B03F6" w:rsidRPr="00E517B9">
        <w:rPr>
          <w:rFonts w:ascii="Times New Roman" w:eastAsia="Times New Roman" w:hAnsi="Times New Roman" w:cs="Times New Roman"/>
          <w:color w:val="202122"/>
          <w:sz w:val="24"/>
          <w:szCs w:val="24"/>
          <w:lang w:eastAsia="fr-FR"/>
        </w:rPr>
        <w:t>de bonnes pratiques</w:t>
      </w:r>
      <w:r w:rsidRPr="00E517B9">
        <w:rPr>
          <w:rFonts w:ascii="Times New Roman" w:eastAsia="Times New Roman" w:hAnsi="Times New Roman" w:cs="Times New Roman"/>
          <w:color w:val="202122"/>
          <w:sz w:val="24"/>
          <w:szCs w:val="24"/>
          <w:lang w:eastAsia="fr-FR"/>
        </w:rPr>
        <w:t xml:space="preserve"> de production ont été élaborés.</w:t>
      </w:r>
    </w:p>
    <w:p w14:paraId="2A95C55E" w14:textId="77777777" w:rsidR="007E50CD" w:rsidRPr="00E517B9" w:rsidRDefault="007E50CD" w:rsidP="00BE060F">
      <w:pPr>
        <w:pStyle w:val="Default"/>
        <w:jc w:val="both"/>
        <w:rPr>
          <w:rFonts w:ascii="Times New Roman" w:eastAsia="Times New Roman" w:hAnsi="Times New Roman" w:cs="Times New Roman"/>
          <w:color w:val="202122"/>
          <w:lang w:eastAsia="fr-FR"/>
        </w:rPr>
      </w:pPr>
    </w:p>
    <w:p w14:paraId="4EC182C9" w14:textId="3299AB5A" w:rsidR="00634F49" w:rsidRDefault="00EB01B1" w:rsidP="007B03F6">
      <w:pPr>
        <w:pStyle w:val="Default"/>
        <w:numPr>
          <w:ilvl w:val="0"/>
          <w:numId w:val="1"/>
        </w:numPr>
        <w:jc w:val="both"/>
        <w:rPr>
          <w:rFonts w:ascii="Times New Roman" w:eastAsia="Times New Roman" w:hAnsi="Times New Roman" w:cs="Times New Roman"/>
          <w:b/>
          <w:color w:val="202122"/>
          <w:lang w:eastAsia="fr-FR"/>
        </w:rPr>
      </w:pPr>
      <w:r w:rsidRPr="00E517B9">
        <w:rPr>
          <w:rFonts w:ascii="Times New Roman" w:eastAsia="Times New Roman" w:hAnsi="Times New Roman" w:cs="Times New Roman"/>
          <w:b/>
          <w:color w:val="202122"/>
          <w:lang w:eastAsia="fr-FR"/>
        </w:rPr>
        <w:t xml:space="preserve">Les Variétés de </w:t>
      </w:r>
      <w:r w:rsidR="00E61524" w:rsidRPr="00E517B9">
        <w:rPr>
          <w:rFonts w:ascii="Times New Roman" w:eastAsia="Times New Roman" w:hAnsi="Times New Roman" w:cs="Times New Roman"/>
          <w:b/>
          <w:color w:val="202122"/>
          <w:lang w:eastAsia="fr-FR"/>
        </w:rPr>
        <w:t xml:space="preserve">semences </w:t>
      </w:r>
      <w:r w:rsidRPr="00E517B9">
        <w:rPr>
          <w:rFonts w:ascii="Times New Roman" w:eastAsia="Times New Roman" w:hAnsi="Times New Roman" w:cs="Times New Roman"/>
          <w:b/>
          <w:color w:val="202122"/>
          <w:lang w:eastAsia="fr-FR"/>
        </w:rPr>
        <w:t xml:space="preserve">disponibles </w:t>
      </w:r>
      <w:r w:rsidR="00E61524" w:rsidRPr="00E517B9">
        <w:rPr>
          <w:rFonts w:ascii="Times New Roman" w:eastAsia="Times New Roman" w:hAnsi="Times New Roman" w:cs="Times New Roman"/>
          <w:b/>
          <w:color w:val="202122"/>
          <w:lang w:eastAsia="fr-FR"/>
        </w:rPr>
        <w:t>et</w:t>
      </w:r>
      <w:r w:rsidRPr="00E517B9">
        <w:rPr>
          <w:rFonts w:ascii="Times New Roman" w:eastAsia="Times New Roman" w:hAnsi="Times New Roman" w:cs="Times New Roman"/>
          <w:b/>
          <w:color w:val="202122"/>
          <w:lang w:eastAsia="fr-FR"/>
        </w:rPr>
        <w:t xml:space="preserve"> pouvant être développées au Burkina Faso</w:t>
      </w:r>
    </w:p>
    <w:p w14:paraId="4C4F5A09" w14:textId="77777777" w:rsidR="00DF6733" w:rsidRPr="00E517B9" w:rsidRDefault="00DF6733" w:rsidP="00DF6733">
      <w:pPr>
        <w:pStyle w:val="Default"/>
        <w:ind w:left="720"/>
        <w:jc w:val="both"/>
        <w:rPr>
          <w:rFonts w:ascii="Times New Roman" w:eastAsia="Times New Roman" w:hAnsi="Times New Roman" w:cs="Times New Roman"/>
          <w:b/>
          <w:color w:val="202122"/>
          <w:lang w:eastAsia="fr-FR"/>
        </w:rPr>
      </w:pPr>
    </w:p>
    <w:p w14:paraId="70C3387A" w14:textId="77777777" w:rsidR="00EB01B1" w:rsidRPr="00E517B9" w:rsidRDefault="00EB01B1" w:rsidP="00EB01B1">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Comme nous l’avons souligné plus haut, les variétés les plus cultivés ou Burkina Faso sont le sésame S42 et le bigarré. A la faveur de la recherche, des variétés à forte teneur en huile allant jusqu’à 56% ont été sectionnées par l’INERA et sont en cours de vulgarisation.</w:t>
      </w:r>
    </w:p>
    <w:p w14:paraId="0C5A89E6" w14:textId="77777777" w:rsidR="00EB01B1" w:rsidRPr="00E517B9" w:rsidRDefault="00EB01B1" w:rsidP="00EB01B1">
      <w:pPr>
        <w:pStyle w:val="Default"/>
        <w:jc w:val="both"/>
        <w:rPr>
          <w:rFonts w:ascii="Times New Roman" w:eastAsia="Times New Roman" w:hAnsi="Times New Roman" w:cs="Times New Roman"/>
          <w:color w:val="202122"/>
          <w:lang w:eastAsia="fr-FR"/>
        </w:rPr>
      </w:pPr>
    </w:p>
    <w:p w14:paraId="0868ED7D" w14:textId="77777777" w:rsidR="007B03F6" w:rsidRPr="00E517B9" w:rsidRDefault="007B03F6" w:rsidP="007B03F6">
      <w:pPr>
        <w:jc w:val="center"/>
        <w:rPr>
          <w:rFonts w:ascii="Times New Roman" w:hAnsi="Times New Roman" w:cs="Times New Roman"/>
          <w:b/>
          <w:bCs/>
          <w:sz w:val="24"/>
          <w:szCs w:val="24"/>
        </w:rPr>
      </w:pPr>
      <w:r w:rsidRPr="00E517B9">
        <w:rPr>
          <w:rFonts w:ascii="Times New Roman" w:hAnsi="Times New Roman" w:cs="Times New Roman"/>
          <w:b/>
          <w:bCs/>
          <w:sz w:val="24"/>
          <w:szCs w:val="24"/>
        </w:rPr>
        <w:t>Tableau 1 : les paramètres des variétés disponibles en production de semences</w:t>
      </w:r>
    </w:p>
    <w:tbl>
      <w:tblPr>
        <w:tblStyle w:val="Grilledutableau"/>
        <w:tblW w:w="5000" w:type="pct"/>
        <w:tblLook w:val="04A0" w:firstRow="1" w:lastRow="0" w:firstColumn="1" w:lastColumn="0" w:noHBand="0" w:noVBand="1"/>
      </w:tblPr>
      <w:tblGrid>
        <w:gridCol w:w="1410"/>
        <w:gridCol w:w="972"/>
        <w:gridCol w:w="860"/>
        <w:gridCol w:w="972"/>
        <w:gridCol w:w="1202"/>
        <w:gridCol w:w="1205"/>
        <w:gridCol w:w="807"/>
        <w:gridCol w:w="787"/>
        <w:gridCol w:w="847"/>
      </w:tblGrid>
      <w:tr w:rsidR="0077028B" w:rsidRPr="0077028B" w14:paraId="3D0D793B" w14:textId="77777777" w:rsidTr="0077028B">
        <w:trPr>
          <w:cantSplit/>
          <w:trHeight w:val="1327"/>
        </w:trPr>
        <w:tc>
          <w:tcPr>
            <w:tcW w:w="570" w:type="pct"/>
            <w:shd w:val="clear" w:color="auto" w:fill="5B9BD5" w:themeFill="accent1"/>
          </w:tcPr>
          <w:p w14:paraId="3C6B78FA"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Variétés</w:t>
            </w:r>
          </w:p>
        </w:tc>
        <w:tc>
          <w:tcPr>
            <w:tcW w:w="569" w:type="pct"/>
            <w:shd w:val="clear" w:color="auto" w:fill="5B9BD5" w:themeFill="accent1"/>
          </w:tcPr>
          <w:p w14:paraId="020CDAE0"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Origine</w:t>
            </w:r>
          </w:p>
        </w:tc>
        <w:tc>
          <w:tcPr>
            <w:tcW w:w="507" w:type="pct"/>
            <w:shd w:val="clear" w:color="auto" w:fill="5B9BD5" w:themeFill="accent1"/>
          </w:tcPr>
          <w:p w14:paraId="423584DD" w14:textId="77777777" w:rsidR="007B03F6" w:rsidRPr="0077028B" w:rsidRDefault="007B03F6" w:rsidP="0077028B">
            <w:pPr>
              <w:jc w:val="center"/>
              <w:rPr>
                <w:rFonts w:ascii="Arial" w:hAnsi="Arial" w:cs="Arial"/>
                <w:sz w:val="18"/>
                <w:szCs w:val="18"/>
              </w:rPr>
            </w:pPr>
          </w:p>
          <w:p w14:paraId="1A36E2B0"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Cycle</w:t>
            </w:r>
          </w:p>
        </w:tc>
        <w:tc>
          <w:tcPr>
            <w:tcW w:w="569" w:type="pct"/>
            <w:shd w:val="clear" w:color="auto" w:fill="5B9BD5" w:themeFill="accent1"/>
          </w:tcPr>
          <w:p w14:paraId="46A34098"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Date de floraison</w:t>
            </w:r>
          </w:p>
        </w:tc>
        <w:tc>
          <w:tcPr>
            <w:tcW w:w="696" w:type="pct"/>
            <w:shd w:val="clear" w:color="auto" w:fill="5B9BD5" w:themeFill="accent1"/>
          </w:tcPr>
          <w:p w14:paraId="7FF1EC12"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 xml:space="preserve">Rendement potentiel </w:t>
            </w:r>
            <m:oMath>
              <m:d>
                <m:dPr>
                  <m:begChr m:val="["/>
                  <m:endChr m:val="]"/>
                  <m:ctrlPr>
                    <w:rPr>
                      <w:rFonts w:ascii="Cambria Math" w:hAnsi="Cambria Math" w:cs="Arial"/>
                      <w:i/>
                      <w:sz w:val="18"/>
                      <w:szCs w:val="18"/>
                    </w:rPr>
                  </m:ctrlPr>
                </m:dPr>
                <m:e>
                  <m:r>
                    <w:rPr>
                      <w:rFonts w:ascii="Cambria Math" w:hAnsi="Cambria Math" w:cs="Arial"/>
                      <w:sz w:val="18"/>
                      <w:szCs w:val="18"/>
                    </w:rPr>
                    <m:t>t/ha</m:t>
                  </m:r>
                </m:e>
              </m:d>
            </m:oMath>
          </w:p>
        </w:tc>
        <w:tc>
          <w:tcPr>
            <w:tcW w:w="697" w:type="pct"/>
            <w:shd w:val="clear" w:color="auto" w:fill="5B9BD5" w:themeFill="accent1"/>
          </w:tcPr>
          <w:p w14:paraId="7EFA5B1B"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 xml:space="preserve">Rendement moyen des meilleurs protecteurs (et maximum) </w:t>
            </w:r>
            <m:oMath>
              <m:d>
                <m:dPr>
                  <m:begChr m:val="["/>
                  <m:endChr m:val="]"/>
                  <m:ctrlPr>
                    <w:rPr>
                      <w:rFonts w:ascii="Cambria Math" w:hAnsi="Cambria Math" w:cs="Arial"/>
                      <w:i/>
                      <w:sz w:val="18"/>
                      <w:szCs w:val="18"/>
                    </w:rPr>
                  </m:ctrlPr>
                </m:dPr>
                <m:e>
                  <m:r>
                    <w:rPr>
                      <w:rFonts w:ascii="Cambria Math" w:hAnsi="Cambria Math" w:cs="Arial"/>
                      <w:sz w:val="18"/>
                      <w:szCs w:val="18"/>
                    </w:rPr>
                    <m:t>kg/ha</m:t>
                  </m:r>
                </m:e>
              </m:d>
            </m:oMath>
          </w:p>
        </w:tc>
        <w:tc>
          <w:tcPr>
            <w:tcW w:w="442" w:type="pct"/>
            <w:shd w:val="clear" w:color="auto" w:fill="5B9BD5" w:themeFill="accent1"/>
          </w:tcPr>
          <w:p w14:paraId="658622A7"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Poids de 1000 graines</w:t>
            </w:r>
          </w:p>
        </w:tc>
        <w:tc>
          <w:tcPr>
            <w:tcW w:w="442" w:type="pct"/>
            <w:shd w:val="clear" w:color="auto" w:fill="5B9BD5" w:themeFill="accent1"/>
          </w:tcPr>
          <w:p w14:paraId="65EC46A5"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Teneur en huile (%)</w:t>
            </w:r>
          </w:p>
        </w:tc>
        <w:tc>
          <w:tcPr>
            <w:tcW w:w="506" w:type="pct"/>
            <w:shd w:val="clear" w:color="auto" w:fill="5B9BD5" w:themeFill="accent1"/>
          </w:tcPr>
          <w:p w14:paraId="345F09F3" w14:textId="77777777" w:rsidR="007B03F6" w:rsidRPr="0077028B" w:rsidRDefault="007B03F6" w:rsidP="0077028B">
            <w:pPr>
              <w:jc w:val="center"/>
              <w:rPr>
                <w:rFonts w:ascii="Arial" w:hAnsi="Arial" w:cs="Arial"/>
                <w:sz w:val="18"/>
                <w:szCs w:val="18"/>
              </w:rPr>
            </w:pPr>
            <w:r w:rsidRPr="0077028B">
              <w:rPr>
                <w:rFonts w:ascii="Arial" w:hAnsi="Arial" w:cs="Arial"/>
                <w:sz w:val="18"/>
                <w:szCs w:val="18"/>
              </w:rPr>
              <w:t>Couleur de la graine</w:t>
            </w:r>
          </w:p>
        </w:tc>
      </w:tr>
      <w:tr w:rsidR="0077028B" w:rsidRPr="0077028B" w14:paraId="57C22750" w14:textId="77777777" w:rsidTr="0077028B">
        <w:trPr>
          <w:trHeight w:val="497"/>
        </w:trPr>
        <w:tc>
          <w:tcPr>
            <w:tcW w:w="570" w:type="pct"/>
          </w:tcPr>
          <w:p w14:paraId="48F0B0FD" w14:textId="77777777" w:rsidR="007B03F6" w:rsidRPr="0077028B" w:rsidRDefault="007B03F6" w:rsidP="00BF5F94">
            <w:pPr>
              <w:jc w:val="center"/>
              <w:rPr>
                <w:rFonts w:ascii="Arial" w:hAnsi="Arial" w:cs="Arial"/>
                <w:sz w:val="18"/>
                <w:szCs w:val="18"/>
              </w:rPr>
            </w:pPr>
          </w:p>
          <w:p w14:paraId="54C2AA9B"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32-15</w:t>
            </w:r>
          </w:p>
          <w:p w14:paraId="4B17EE33" w14:textId="77777777" w:rsidR="007B03F6" w:rsidRPr="0077028B" w:rsidRDefault="007B03F6" w:rsidP="00BF5F94">
            <w:pPr>
              <w:jc w:val="center"/>
              <w:rPr>
                <w:rFonts w:ascii="Arial" w:hAnsi="Arial" w:cs="Arial"/>
                <w:sz w:val="18"/>
                <w:szCs w:val="18"/>
              </w:rPr>
            </w:pPr>
          </w:p>
        </w:tc>
        <w:tc>
          <w:tcPr>
            <w:tcW w:w="569" w:type="pct"/>
            <w:vAlign w:val="center"/>
          </w:tcPr>
          <w:p w14:paraId="7019F7F6"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Burkina Faso</w:t>
            </w:r>
          </w:p>
        </w:tc>
        <w:tc>
          <w:tcPr>
            <w:tcW w:w="507" w:type="pct"/>
            <w:vAlign w:val="center"/>
          </w:tcPr>
          <w:p w14:paraId="2F4A859D"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90 -95</w:t>
            </w:r>
          </w:p>
        </w:tc>
        <w:tc>
          <w:tcPr>
            <w:tcW w:w="569" w:type="pct"/>
            <w:vAlign w:val="center"/>
          </w:tcPr>
          <w:p w14:paraId="58F4AB94"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42</w:t>
            </w:r>
          </w:p>
        </w:tc>
        <w:tc>
          <w:tcPr>
            <w:tcW w:w="696" w:type="pct"/>
            <w:vAlign w:val="center"/>
          </w:tcPr>
          <w:p w14:paraId="3D673AE9"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1,0 ‒1,6</w:t>
            </w:r>
          </w:p>
        </w:tc>
        <w:tc>
          <w:tcPr>
            <w:tcW w:w="697" w:type="pct"/>
            <w:vAlign w:val="center"/>
          </w:tcPr>
          <w:p w14:paraId="3C4BD6EF"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400-590</w:t>
            </w:r>
          </w:p>
          <w:p w14:paraId="448163F1"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850)</w:t>
            </w:r>
          </w:p>
        </w:tc>
        <w:tc>
          <w:tcPr>
            <w:tcW w:w="442" w:type="pct"/>
            <w:vAlign w:val="center"/>
          </w:tcPr>
          <w:p w14:paraId="32E3FB94"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3.1 -3.4</w:t>
            </w:r>
          </w:p>
        </w:tc>
        <w:tc>
          <w:tcPr>
            <w:tcW w:w="442" w:type="pct"/>
            <w:vAlign w:val="center"/>
          </w:tcPr>
          <w:p w14:paraId="6F372D3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52‒58%</w:t>
            </w:r>
          </w:p>
        </w:tc>
        <w:tc>
          <w:tcPr>
            <w:tcW w:w="506" w:type="pct"/>
            <w:vAlign w:val="center"/>
          </w:tcPr>
          <w:p w14:paraId="32CF5A26"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Blanc</w:t>
            </w:r>
          </w:p>
        </w:tc>
      </w:tr>
      <w:tr w:rsidR="0077028B" w:rsidRPr="0077028B" w14:paraId="742DA770" w14:textId="77777777" w:rsidTr="0077028B">
        <w:trPr>
          <w:trHeight w:val="522"/>
        </w:trPr>
        <w:tc>
          <w:tcPr>
            <w:tcW w:w="570" w:type="pct"/>
          </w:tcPr>
          <w:p w14:paraId="4E6B1B27" w14:textId="77777777" w:rsidR="007B03F6" w:rsidRPr="0077028B" w:rsidRDefault="007B03F6" w:rsidP="00BF5F94">
            <w:pPr>
              <w:jc w:val="center"/>
              <w:rPr>
                <w:rFonts w:ascii="Arial" w:hAnsi="Arial" w:cs="Arial"/>
                <w:sz w:val="18"/>
                <w:szCs w:val="18"/>
              </w:rPr>
            </w:pPr>
          </w:p>
          <w:p w14:paraId="7DFD8101"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S 42</w:t>
            </w:r>
          </w:p>
          <w:p w14:paraId="014AFB67" w14:textId="77777777" w:rsidR="007B03F6" w:rsidRPr="0077028B" w:rsidRDefault="007B03F6" w:rsidP="00BF5F94">
            <w:pPr>
              <w:jc w:val="center"/>
              <w:rPr>
                <w:rFonts w:ascii="Arial" w:hAnsi="Arial" w:cs="Arial"/>
                <w:sz w:val="18"/>
                <w:szCs w:val="18"/>
              </w:rPr>
            </w:pPr>
          </w:p>
        </w:tc>
        <w:tc>
          <w:tcPr>
            <w:tcW w:w="569" w:type="pct"/>
            <w:vAlign w:val="center"/>
          </w:tcPr>
          <w:p w14:paraId="349B5198"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Inde</w:t>
            </w:r>
          </w:p>
        </w:tc>
        <w:tc>
          <w:tcPr>
            <w:tcW w:w="507" w:type="pct"/>
            <w:vAlign w:val="center"/>
          </w:tcPr>
          <w:p w14:paraId="45961062"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88 - 90</w:t>
            </w:r>
          </w:p>
        </w:tc>
        <w:tc>
          <w:tcPr>
            <w:tcW w:w="569" w:type="pct"/>
            <w:vAlign w:val="center"/>
          </w:tcPr>
          <w:p w14:paraId="28FF4E9D"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36</w:t>
            </w:r>
          </w:p>
        </w:tc>
        <w:tc>
          <w:tcPr>
            <w:tcW w:w="696" w:type="pct"/>
            <w:vAlign w:val="center"/>
          </w:tcPr>
          <w:p w14:paraId="6577B872"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1,0‒1,8</w:t>
            </w:r>
          </w:p>
        </w:tc>
        <w:tc>
          <w:tcPr>
            <w:tcW w:w="697" w:type="pct"/>
            <w:vAlign w:val="center"/>
          </w:tcPr>
          <w:p w14:paraId="3CEBDE55"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420-580</w:t>
            </w:r>
          </w:p>
          <w:p w14:paraId="3FBD3274"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980)</w:t>
            </w:r>
          </w:p>
        </w:tc>
        <w:tc>
          <w:tcPr>
            <w:tcW w:w="442" w:type="pct"/>
            <w:vAlign w:val="center"/>
          </w:tcPr>
          <w:p w14:paraId="5845623B"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2.6 -2.9</w:t>
            </w:r>
          </w:p>
        </w:tc>
        <w:tc>
          <w:tcPr>
            <w:tcW w:w="442" w:type="pct"/>
            <w:vAlign w:val="center"/>
          </w:tcPr>
          <w:p w14:paraId="78D66652"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52‒58%</w:t>
            </w:r>
          </w:p>
        </w:tc>
        <w:tc>
          <w:tcPr>
            <w:tcW w:w="506" w:type="pct"/>
            <w:vAlign w:val="center"/>
          </w:tcPr>
          <w:p w14:paraId="54203F6A"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Blanc</w:t>
            </w:r>
          </w:p>
        </w:tc>
      </w:tr>
      <w:tr w:rsidR="0077028B" w:rsidRPr="0077028B" w14:paraId="6DE31ED9" w14:textId="77777777" w:rsidTr="0077028B">
        <w:tc>
          <w:tcPr>
            <w:tcW w:w="570" w:type="pct"/>
          </w:tcPr>
          <w:p w14:paraId="167D5D0A" w14:textId="77777777" w:rsidR="007B03F6" w:rsidRPr="0077028B" w:rsidRDefault="007B03F6" w:rsidP="00BF5F94">
            <w:pPr>
              <w:jc w:val="center"/>
              <w:rPr>
                <w:rFonts w:ascii="Arial" w:hAnsi="Arial" w:cs="Arial"/>
                <w:sz w:val="18"/>
                <w:szCs w:val="18"/>
              </w:rPr>
            </w:pPr>
          </w:p>
          <w:p w14:paraId="62670B18"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Yendev 55</w:t>
            </w:r>
          </w:p>
          <w:p w14:paraId="262175FB" w14:textId="77777777" w:rsidR="007B03F6" w:rsidRPr="0077028B" w:rsidRDefault="007B03F6" w:rsidP="00BF5F94">
            <w:pPr>
              <w:jc w:val="center"/>
              <w:rPr>
                <w:rFonts w:ascii="Arial" w:hAnsi="Arial" w:cs="Arial"/>
                <w:sz w:val="18"/>
                <w:szCs w:val="18"/>
              </w:rPr>
            </w:pPr>
          </w:p>
        </w:tc>
        <w:tc>
          <w:tcPr>
            <w:tcW w:w="569" w:type="pct"/>
            <w:vAlign w:val="center"/>
          </w:tcPr>
          <w:p w14:paraId="6CB7E4FD"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Nigeria</w:t>
            </w:r>
          </w:p>
        </w:tc>
        <w:tc>
          <w:tcPr>
            <w:tcW w:w="507" w:type="pct"/>
            <w:vAlign w:val="center"/>
          </w:tcPr>
          <w:p w14:paraId="65D8B0B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95 - 97</w:t>
            </w:r>
          </w:p>
        </w:tc>
        <w:tc>
          <w:tcPr>
            <w:tcW w:w="569" w:type="pct"/>
            <w:vAlign w:val="center"/>
          </w:tcPr>
          <w:p w14:paraId="44FFA75B"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48</w:t>
            </w:r>
          </w:p>
        </w:tc>
        <w:tc>
          <w:tcPr>
            <w:tcW w:w="696" w:type="pct"/>
            <w:vAlign w:val="center"/>
          </w:tcPr>
          <w:p w14:paraId="1EC43038"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1,0‒2,6</w:t>
            </w:r>
          </w:p>
        </w:tc>
        <w:tc>
          <w:tcPr>
            <w:tcW w:w="697" w:type="pct"/>
            <w:vAlign w:val="center"/>
          </w:tcPr>
          <w:p w14:paraId="677A85DF"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280-690</w:t>
            </w:r>
          </w:p>
          <w:p w14:paraId="626E9852"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990)</w:t>
            </w:r>
          </w:p>
        </w:tc>
        <w:tc>
          <w:tcPr>
            <w:tcW w:w="442" w:type="pct"/>
            <w:vAlign w:val="center"/>
          </w:tcPr>
          <w:p w14:paraId="47D67999"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2.8-3.0</w:t>
            </w:r>
          </w:p>
        </w:tc>
        <w:tc>
          <w:tcPr>
            <w:tcW w:w="442" w:type="pct"/>
            <w:vAlign w:val="center"/>
          </w:tcPr>
          <w:p w14:paraId="0A03CD6F"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48‒53%</w:t>
            </w:r>
          </w:p>
        </w:tc>
        <w:tc>
          <w:tcPr>
            <w:tcW w:w="506" w:type="pct"/>
            <w:vAlign w:val="center"/>
          </w:tcPr>
          <w:p w14:paraId="4EECCF8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Blanc</w:t>
            </w:r>
          </w:p>
        </w:tc>
      </w:tr>
      <w:tr w:rsidR="0077028B" w:rsidRPr="0077028B" w14:paraId="30BF2FEE" w14:textId="77777777" w:rsidTr="0077028B">
        <w:tc>
          <w:tcPr>
            <w:tcW w:w="570" w:type="pct"/>
          </w:tcPr>
          <w:p w14:paraId="3D2367BD" w14:textId="77777777" w:rsidR="007B03F6" w:rsidRPr="0077028B" w:rsidRDefault="007B03F6" w:rsidP="00BF5F94">
            <w:pPr>
              <w:jc w:val="center"/>
              <w:rPr>
                <w:rFonts w:ascii="Arial" w:hAnsi="Arial" w:cs="Arial"/>
                <w:sz w:val="18"/>
                <w:szCs w:val="18"/>
              </w:rPr>
            </w:pPr>
          </w:p>
          <w:p w14:paraId="124F8FB6"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Humera</w:t>
            </w:r>
          </w:p>
          <w:p w14:paraId="1148E8A0" w14:textId="77777777" w:rsidR="007B03F6" w:rsidRPr="0077028B" w:rsidRDefault="007B03F6" w:rsidP="00BF5F94">
            <w:pPr>
              <w:jc w:val="center"/>
              <w:rPr>
                <w:rFonts w:ascii="Arial" w:hAnsi="Arial" w:cs="Arial"/>
                <w:sz w:val="18"/>
                <w:szCs w:val="18"/>
              </w:rPr>
            </w:pPr>
          </w:p>
        </w:tc>
        <w:tc>
          <w:tcPr>
            <w:tcW w:w="569" w:type="pct"/>
            <w:vAlign w:val="center"/>
          </w:tcPr>
          <w:p w14:paraId="3510FBBF"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Ethiopie</w:t>
            </w:r>
          </w:p>
        </w:tc>
        <w:tc>
          <w:tcPr>
            <w:tcW w:w="507" w:type="pct"/>
            <w:vAlign w:val="center"/>
          </w:tcPr>
          <w:p w14:paraId="67969C0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105</w:t>
            </w:r>
          </w:p>
        </w:tc>
        <w:tc>
          <w:tcPr>
            <w:tcW w:w="569" w:type="pct"/>
            <w:vAlign w:val="center"/>
          </w:tcPr>
          <w:p w14:paraId="17EBFFD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45</w:t>
            </w:r>
          </w:p>
        </w:tc>
        <w:tc>
          <w:tcPr>
            <w:tcW w:w="696" w:type="pct"/>
            <w:vAlign w:val="center"/>
          </w:tcPr>
          <w:p w14:paraId="53C2083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1,0‒2,0</w:t>
            </w:r>
          </w:p>
        </w:tc>
        <w:tc>
          <w:tcPr>
            <w:tcW w:w="697" w:type="pct"/>
            <w:vAlign w:val="center"/>
          </w:tcPr>
          <w:p w14:paraId="55C2C3AE"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420-450</w:t>
            </w:r>
          </w:p>
          <w:p w14:paraId="2BD9DAE8"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700)</w:t>
            </w:r>
          </w:p>
        </w:tc>
        <w:tc>
          <w:tcPr>
            <w:tcW w:w="442" w:type="pct"/>
            <w:vAlign w:val="center"/>
          </w:tcPr>
          <w:p w14:paraId="5FAFB0F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2.7</w:t>
            </w:r>
          </w:p>
        </w:tc>
        <w:tc>
          <w:tcPr>
            <w:tcW w:w="442" w:type="pct"/>
            <w:vAlign w:val="center"/>
          </w:tcPr>
          <w:p w14:paraId="72243CBB"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46‒54%</w:t>
            </w:r>
          </w:p>
        </w:tc>
        <w:tc>
          <w:tcPr>
            <w:tcW w:w="506" w:type="pct"/>
            <w:vAlign w:val="center"/>
          </w:tcPr>
          <w:p w14:paraId="733AC5B2"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Blanc</w:t>
            </w:r>
          </w:p>
        </w:tc>
      </w:tr>
      <w:tr w:rsidR="0077028B" w:rsidRPr="0077028B" w14:paraId="037079E6" w14:textId="77777777" w:rsidTr="0077028B">
        <w:tc>
          <w:tcPr>
            <w:tcW w:w="570" w:type="pct"/>
          </w:tcPr>
          <w:p w14:paraId="319E9773" w14:textId="77777777" w:rsidR="007B03F6" w:rsidRPr="0077028B" w:rsidRDefault="007B03F6" w:rsidP="00BF5F94">
            <w:pPr>
              <w:jc w:val="center"/>
              <w:rPr>
                <w:rFonts w:ascii="Arial" w:hAnsi="Arial" w:cs="Arial"/>
                <w:sz w:val="18"/>
                <w:szCs w:val="18"/>
              </w:rPr>
            </w:pPr>
          </w:p>
          <w:p w14:paraId="2C24F66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Wollega</w:t>
            </w:r>
          </w:p>
          <w:p w14:paraId="210D051D" w14:textId="77777777" w:rsidR="007B03F6" w:rsidRPr="0077028B" w:rsidRDefault="007B03F6" w:rsidP="00BF5F94">
            <w:pPr>
              <w:jc w:val="center"/>
              <w:rPr>
                <w:rFonts w:ascii="Arial" w:hAnsi="Arial" w:cs="Arial"/>
                <w:sz w:val="18"/>
                <w:szCs w:val="18"/>
              </w:rPr>
            </w:pPr>
          </w:p>
        </w:tc>
        <w:tc>
          <w:tcPr>
            <w:tcW w:w="569" w:type="pct"/>
            <w:vAlign w:val="center"/>
          </w:tcPr>
          <w:p w14:paraId="0B89F88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Ethiopie</w:t>
            </w:r>
          </w:p>
        </w:tc>
        <w:tc>
          <w:tcPr>
            <w:tcW w:w="507" w:type="pct"/>
            <w:vAlign w:val="center"/>
          </w:tcPr>
          <w:p w14:paraId="470F7E4D"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115</w:t>
            </w:r>
          </w:p>
        </w:tc>
        <w:tc>
          <w:tcPr>
            <w:tcW w:w="569" w:type="pct"/>
            <w:vAlign w:val="center"/>
          </w:tcPr>
          <w:p w14:paraId="386D191A"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42</w:t>
            </w:r>
          </w:p>
        </w:tc>
        <w:tc>
          <w:tcPr>
            <w:tcW w:w="696" w:type="pct"/>
            <w:vAlign w:val="center"/>
          </w:tcPr>
          <w:p w14:paraId="4C68DF1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1,0‒2,0</w:t>
            </w:r>
          </w:p>
        </w:tc>
        <w:tc>
          <w:tcPr>
            <w:tcW w:w="697" w:type="pct"/>
            <w:vAlign w:val="center"/>
          </w:tcPr>
          <w:p w14:paraId="6E42B391"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390 -420</w:t>
            </w:r>
          </w:p>
          <w:p w14:paraId="0FEFAF7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780)</w:t>
            </w:r>
          </w:p>
        </w:tc>
        <w:tc>
          <w:tcPr>
            <w:tcW w:w="442" w:type="pct"/>
            <w:vAlign w:val="center"/>
          </w:tcPr>
          <w:p w14:paraId="792A864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2.1</w:t>
            </w:r>
          </w:p>
        </w:tc>
        <w:tc>
          <w:tcPr>
            <w:tcW w:w="442" w:type="pct"/>
            <w:vAlign w:val="center"/>
          </w:tcPr>
          <w:p w14:paraId="6F6F024D"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53‒65%</w:t>
            </w:r>
          </w:p>
        </w:tc>
        <w:tc>
          <w:tcPr>
            <w:tcW w:w="506" w:type="pct"/>
            <w:vAlign w:val="center"/>
          </w:tcPr>
          <w:p w14:paraId="10B82502"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Blanc</w:t>
            </w:r>
          </w:p>
        </w:tc>
      </w:tr>
      <w:tr w:rsidR="0077028B" w:rsidRPr="0077028B" w14:paraId="26BA14E1" w14:textId="77777777" w:rsidTr="0077028B">
        <w:tc>
          <w:tcPr>
            <w:tcW w:w="570" w:type="pct"/>
          </w:tcPr>
          <w:p w14:paraId="0D011A90" w14:textId="77777777" w:rsidR="007B03F6" w:rsidRPr="0077028B" w:rsidRDefault="007B03F6" w:rsidP="00BF5F94">
            <w:pPr>
              <w:jc w:val="center"/>
              <w:rPr>
                <w:rFonts w:ascii="Arial" w:hAnsi="Arial" w:cs="Arial"/>
                <w:sz w:val="18"/>
                <w:szCs w:val="18"/>
              </w:rPr>
            </w:pPr>
          </w:p>
          <w:p w14:paraId="7E64CE04"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BO NOGORA (SKC</w:t>
            </w:r>
            <w:r w:rsidRPr="0077028B">
              <w:rPr>
                <w:rFonts w:ascii="Cambria Math" w:hAnsi="Cambria Math" w:cs="Cambria Math"/>
                <w:sz w:val="18"/>
                <w:szCs w:val="18"/>
              </w:rPr>
              <w:t>₂₁₋</w:t>
            </w:r>
            <w:r w:rsidRPr="0077028B">
              <w:rPr>
                <w:rFonts w:ascii="Arial" w:hAnsi="Arial" w:cs="Arial"/>
                <w:sz w:val="18"/>
                <w:szCs w:val="18"/>
              </w:rPr>
              <w:t>GMP</w:t>
            </w:r>
            <w:r w:rsidRPr="0077028B">
              <w:rPr>
                <w:rFonts w:ascii="Cambria Math" w:hAnsi="Cambria Math" w:cs="Cambria Math"/>
                <w:sz w:val="18"/>
                <w:szCs w:val="18"/>
              </w:rPr>
              <w:t>₃</w:t>
            </w:r>
            <w:r w:rsidRPr="0077028B">
              <w:rPr>
                <w:rFonts w:ascii="Arial" w:hAnsi="Arial" w:cs="Arial"/>
                <w:sz w:val="18"/>
                <w:szCs w:val="18"/>
              </w:rPr>
              <w:t>)</w:t>
            </w:r>
          </w:p>
          <w:p w14:paraId="7C406922" w14:textId="77777777" w:rsidR="007B03F6" w:rsidRPr="0077028B" w:rsidRDefault="007B03F6" w:rsidP="00BF5F94">
            <w:pPr>
              <w:jc w:val="center"/>
              <w:rPr>
                <w:rFonts w:ascii="Arial" w:hAnsi="Arial" w:cs="Arial"/>
                <w:sz w:val="18"/>
                <w:szCs w:val="18"/>
              </w:rPr>
            </w:pPr>
          </w:p>
        </w:tc>
        <w:tc>
          <w:tcPr>
            <w:tcW w:w="569" w:type="pct"/>
            <w:vAlign w:val="center"/>
          </w:tcPr>
          <w:p w14:paraId="4E0E3CF4"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Burkina Faso</w:t>
            </w:r>
          </w:p>
        </w:tc>
        <w:tc>
          <w:tcPr>
            <w:tcW w:w="507" w:type="pct"/>
            <w:vAlign w:val="center"/>
          </w:tcPr>
          <w:p w14:paraId="1345435F"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95</w:t>
            </w:r>
          </w:p>
        </w:tc>
        <w:tc>
          <w:tcPr>
            <w:tcW w:w="569" w:type="pct"/>
            <w:vAlign w:val="center"/>
          </w:tcPr>
          <w:p w14:paraId="6336481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43</w:t>
            </w:r>
          </w:p>
        </w:tc>
        <w:tc>
          <w:tcPr>
            <w:tcW w:w="696" w:type="pct"/>
            <w:vAlign w:val="center"/>
          </w:tcPr>
          <w:p w14:paraId="347947A5"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2,5‒2,6</w:t>
            </w:r>
          </w:p>
        </w:tc>
        <w:tc>
          <w:tcPr>
            <w:tcW w:w="697" w:type="pct"/>
            <w:vAlign w:val="center"/>
          </w:tcPr>
          <w:p w14:paraId="2BBE46E1"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590 - 750</w:t>
            </w:r>
          </w:p>
          <w:p w14:paraId="3DB1F995"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1210)</w:t>
            </w:r>
          </w:p>
        </w:tc>
        <w:tc>
          <w:tcPr>
            <w:tcW w:w="442" w:type="pct"/>
            <w:vAlign w:val="center"/>
          </w:tcPr>
          <w:p w14:paraId="6FC0ACC8"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3.0</w:t>
            </w:r>
          </w:p>
        </w:tc>
        <w:tc>
          <w:tcPr>
            <w:tcW w:w="442" w:type="pct"/>
            <w:vAlign w:val="center"/>
          </w:tcPr>
          <w:p w14:paraId="4DB164D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56%</w:t>
            </w:r>
          </w:p>
        </w:tc>
        <w:tc>
          <w:tcPr>
            <w:tcW w:w="506" w:type="pct"/>
            <w:vAlign w:val="center"/>
          </w:tcPr>
          <w:p w14:paraId="2975C959"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Blanc</w:t>
            </w:r>
          </w:p>
        </w:tc>
      </w:tr>
      <w:tr w:rsidR="0077028B" w:rsidRPr="0077028B" w14:paraId="4DCDB0F9" w14:textId="77777777" w:rsidTr="0077028B">
        <w:tc>
          <w:tcPr>
            <w:tcW w:w="570" w:type="pct"/>
          </w:tcPr>
          <w:p w14:paraId="4BBFC265" w14:textId="77777777" w:rsidR="007B03F6" w:rsidRPr="0077028B" w:rsidRDefault="007B03F6" w:rsidP="00BF5F94">
            <w:pPr>
              <w:jc w:val="center"/>
              <w:rPr>
                <w:rFonts w:ascii="Arial" w:hAnsi="Arial" w:cs="Arial"/>
                <w:sz w:val="18"/>
                <w:szCs w:val="18"/>
              </w:rPr>
            </w:pPr>
          </w:p>
          <w:p w14:paraId="1691818C" w14:textId="77777777" w:rsidR="007B03F6" w:rsidRPr="0077028B" w:rsidRDefault="007B03F6" w:rsidP="00BF5F94">
            <w:pPr>
              <w:jc w:val="center"/>
              <w:rPr>
                <w:rFonts w:ascii="Arial" w:hAnsi="Arial" w:cs="Arial"/>
                <w:sz w:val="18"/>
                <w:szCs w:val="18"/>
              </w:rPr>
            </w:pPr>
          </w:p>
          <w:p w14:paraId="67239E11"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PAKRE SAAYA</w:t>
            </w:r>
          </w:p>
          <w:p w14:paraId="5C73D395"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(SKC</w:t>
            </w:r>
            <w:r w:rsidRPr="0077028B">
              <w:rPr>
                <w:rFonts w:ascii="Cambria Math" w:hAnsi="Cambria Math" w:cs="Cambria Math"/>
                <w:sz w:val="18"/>
                <w:szCs w:val="18"/>
              </w:rPr>
              <w:t>₂₃₋</w:t>
            </w:r>
            <w:r w:rsidRPr="0077028B">
              <w:rPr>
                <w:rFonts w:ascii="Arial" w:hAnsi="Arial" w:cs="Arial"/>
                <w:sz w:val="18"/>
                <w:szCs w:val="18"/>
              </w:rPr>
              <w:t>KDG</w:t>
            </w:r>
            <w:r w:rsidRPr="0077028B">
              <w:rPr>
                <w:rFonts w:ascii="Cambria Math" w:hAnsi="Cambria Math" w:cs="Cambria Math"/>
                <w:sz w:val="18"/>
                <w:szCs w:val="18"/>
              </w:rPr>
              <w:t>₃</w:t>
            </w:r>
            <w:r w:rsidRPr="0077028B">
              <w:rPr>
                <w:rFonts w:ascii="Arial" w:hAnsi="Arial" w:cs="Arial"/>
                <w:sz w:val="18"/>
                <w:szCs w:val="18"/>
              </w:rPr>
              <w:t>)</w:t>
            </w:r>
          </w:p>
          <w:p w14:paraId="6288DA10" w14:textId="77777777" w:rsidR="007B03F6" w:rsidRPr="0077028B" w:rsidRDefault="007B03F6" w:rsidP="00BF5F94">
            <w:pPr>
              <w:jc w:val="center"/>
              <w:rPr>
                <w:rFonts w:ascii="Arial" w:hAnsi="Arial" w:cs="Arial"/>
                <w:sz w:val="18"/>
                <w:szCs w:val="18"/>
              </w:rPr>
            </w:pPr>
          </w:p>
        </w:tc>
        <w:tc>
          <w:tcPr>
            <w:tcW w:w="569" w:type="pct"/>
            <w:vAlign w:val="center"/>
          </w:tcPr>
          <w:p w14:paraId="372276F9"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Burkina Faso</w:t>
            </w:r>
          </w:p>
        </w:tc>
        <w:tc>
          <w:tcPr>
            <w:tcW w:w="507" w:type="pct"/>
            <w:vAlign w:val="center"/>
          </w:tcPr>
          <w:p w14:paraId="403AFC28"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91</w:t>
            </w:r>
          </w:p>
        </w:tc>
        <w:tc>
          <w:tcPr>
            <w:tcW w:w="569" w:type="pct"/>
            <w:vAlign w:val="center"/>
          </w:tcPr>
          <w:p w14:paraId="31E8723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43</w:t>
            </w:r>
          </w:p>
        </w:tc>
        <w:tc>
          <w:tcPr>
            <w:tcW w:w="696" w:type="pct"/>
            <w:vAlign w:val="center"/>
          </w:tcPr>
          <w:p w14:paraId="3D732A42"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2,4‒2,5</w:t>
            </w:r>
          </w:p>
        </w:tc>
        <w:tc>
          <w:tcPr>
            <w:tcW w:w="697" w:type="pct"/>
            <w:vAlign w:val="center"/>
          </w:tcPr>
          <w:p w14:paraId="0629043D"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590-760</w:t>
            </w:r>
          </w:p>
          <w:p w14:paraId="6E945EF7"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1500)</w:t>
            </w:r>
          </w:p>
        </w:tc>
        <w:tc>
          <w:tcPr>
            <w:tcW w:w="442" w:type="pct"/>
            <w:vAlign w:val="center"/>
          </w:tcPr>
          <w:p w14:paraId="4D0C1C85"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2.6</w:t>
            </w:r>
          </w:p>
        </w:tc>
        <w:tc>
          <w:tcPr>
            <w:tcW w:w="442" w:type="pct"/>
            <w:vAlign w:val="center"/>
          </w:tcPr>
          <w:p w14:paraId="64AEFEA5"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56%</w:t>
            </w:r>
          </w:p>
        </w:tc>
        <w:tc>
          <w:tcPr>
            <w:tcW w:w="506" w:type="pct"/>
            <w:vAlign w:val="center"/>
          </w:tcPr>
          <w:p w14:paraId="286BE219"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Blanc</w:t>
            </w:r>
          </w:p>
        </w:tc>
      </w:tr>
      <w:tr w:rsidR="0077028B" w:rsidRPr="0077028B" w14:paraId="57B5EA14" w14:textId="77777777" w:rsidTr="0077028B">
        <w:tc>
          <w:tcPr>
            <w:tcW w:w="570" w:type="pct"/>
          </w:tcPr>
          <w:p w14:paraId="670B1CC4" w14:textId="77777777" w:rsidR="007B03F6" w:rsidRPr="0077028B" w:rsidRDefault="007B03F6" w:rsidP="00BF5F94">
            <w:pPr>
              <w:jc w:val="center"/>
              <w:rPr>
                <w:rFonts w:ascii="Arial" w:hAnsi="Arial" w:cs="Arial"/>
                <w:sz w:val="18"/>
                <w:szCs w:val="18"/>
              </w:rPr>
            </w:pPr>
          </w:p>
          <w:p w14:paraId="305B8304"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A KILOM</w:t>
            </w:r>
          </w:p>
          <w:p w14:paraId="41BDF4F0"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(SKC</w:t>
            </w:r>
            <w:r w:rsidRPr="0077028B">
              <w:rPr>
                <w:rFonts w:ascii="Cambria Math" w:hAnsi="Cambria Math" w:cs="Cambria Math"/>
                <w:sz w:val="18"/>
                <w:szCs w:val="18"/>
              </w:rPr>
              <w:t>₃₉₋</w:t>
            </w:r>
            <w:r w:rsidRPr="0077028B">
              <w:rPr>
                <w:rFonts w:ascii="Arial" w:hAnsi="Arial" w:cs="Arial"/>
                <w:sz w:val="18"/>
                <w:szCs w:val="18"/>
              </w:rPr>
              <w:t>LEO</w:t>
            </w:r>
            <w:r w:rsidRPr="0077028B">
              <w:rPr>
                <w:rFonts w:ascii="Cambria Math" w:hAnsi="Cambria Math" w:cs="Cambria Math"/>
                <w:sz w:val="18"/>
                <w:szCs w:val="18"/>
              </w:rPr>
              <w:t>₂</w:t>
            </w:r>
            <w:r w:rsidRPr="0077028B">
              <w:rPr>
                <w:rFonts w:ascii="Arial" w:hAnsi="Arial" w:cs="Arial"/>
                <w:sz w:val="18"/>
                <w:szCs w:val="18"/>
              </w:rPr>
              <w:t>)</w:t>
            </w:r>
          </w:p>
          <w:p w14:paraId="2F6A75C7" w14:textId="77777777" w:rsidR="007B03F6" w:rsidRPr="0077028B" w:rsidRDefault="007B03F6" w:rsidP="00BF5F94">
            <w:pPr>
              <w:jc w:val="center"/>
              <w:rPr>
                <w:rFonts w:ascii="Arial" w:hAnsi="Arial" w:cs="Arial"/>
                <w:sz w:val="18"/>
                <w:szCs w:val="18"/>
              </w:rPr>
            </w:pPr>
          </w:p>
        </w:tc>
        <w:tc>
          <w:tcPr>
            <w:tcW w:w="569" w:type="pct"/>
            <w:vAlign w:val="center"/>
          </w:tcPr>
          <w:p w14:paraId="22351DE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Burkina Faso</w:t>
            </w:r>
          </w:p>
        </w:tc>
        <w:tc>
          <w:tcPr>
            <w:tcW w:w="507" w:type="pct"/>
            <w:vAlign w:val="center"/>
          </w:tcPr>
          <w:p w14:paraId="6AC9BD46"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82</w:t>
            </w:r>
          </w:p>
        </w:tc>
        <w:tc>
          <w:tcPr>
            <w:tcW w:w="569" w:type="pct"/>
            <w:vAlign w:val="center"/>
          </w:tcPr>
          <w:p w14:paraId="586F1EC3"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37</w:t>
            </w:r>
          </w:p>
        </w:tc>
        <w:tc>
          <w:tcPr>
            <w:tcW w:w="696" w:type="pct"/>
            <w:vAlign w:val="center"/>
          </w:tcPr>
          <w:p w14:paraId="39FC1441"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1,7‒1,9</w:t>
            </w:r>
          </w:p>
        </w:tc>
        <w:tc>
          <w:tcPr>
            <w:tcW w:w="697" w:type="pct"/>
            <w:vAlign w:val="center"/>
          </w:tcPr>
          <w:p w14:paraId="16A1CD4B"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440 - 460</w:t>
            </w:r>
          </w:p>
          <w:p w14:paraId="584D7B41"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(max 900)</w:t>
            </w:r>
          </w:p>
        </w:tc>
        <w:tc>
          <w:tcPr>
            <w:tcW w:w="442" w:type="pct"/>
            <w:vAlign w:val="center"/>
          </w:tcPr>
          <w:p w14:paraId="2F7E519E"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3.0</w:t>
            </w:r>
          </w:p>
        </w:tc>
        <w:tc>
          <w:tcPr>
            <w:tcW w:w="442" w:type="pct"/>
            <w:vAlign w:val="center"/>
          </w:tcPr>
          <w:p w14:paraId="1C0DEE8C"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54%</w:t>
            </w:r>
          </w:p>
        </w:tc>
        <w:tc>
          <w:tcPr>
            <w:tcW w:w="506" w:type="pct"/>
            <w:vAlign w:val="center"/>
          </w:tcPr>
          <w:p w14:paraId="5D8523A9" w14:textId="77777777" w:rsidR="007B03F6" w:rsidRPr="0077028B" w:rsidRDefault="007B03F6" w:rsidP="00BF5F94">
            <w:pPr>
              <w:jc w:val="center"/>
              <w:rPr>
                <w:rFonts w:ascii="Arial" w:hAnsi="Arial" w:cs="Arial"/>
                <w:sz w:val="18"/>
                <w:szCs w:val="18"/>
              </w:rPr>
            </w:pPr>
            <w:r w:rsidRPr="0077028B">
              <w:rPr>
                <w:rFonts w:ascii="Arial" w:hAnsi="Arial" w:cs="Arial"/>
                <w:sz w:val="18"/>
                <w:szCs w:val="18"/>
              </w:rPr>
              <w:t>Noir</w:t>
            </w:r>
          </w:p>
        </w:tc>
      </w:tr>
    </w:tbl>
    <w:p w14:paraId="78E1D961" w14:textId="7DA2D7DA" w:rsidR="007B03F6" w:rsidRDefault="007B03F6" w:rsidP="007B03F6">
      <w:pPr>
        <w:rPr>
          <w:rFonts w:ascii="Candara" w:hAnsi="Candara"/>
          <w:i/>
          <w:sz w:val="18"/>
        </w:rPr>
      </w:pPr>
      <w:r w:rsidRPr="0077028B">
        <w:rPr>
          <w:rFonts w:ascii="Candara" w:hAnsi="Candara"/>
          <w:i/>
          <w:sz w:val="18"/>
        </w:rPr>
        <w:t>Sources : Rapport DHS/VAT ; Rapport technique de INERA 2011-2012, Rapport DHS/VAT ; Rapport technique de PRPS-BF 2016-2017, Catalogue National des variétés agricoles, édition 2014,</w:t>
      </w:r>
    </w:p>
    <w:p w14:paraId="6B3FCDF7" w14:textId="77777777" w:rsidR="00DF6733" w:rsidRPr="0077028B" w:rsidRDefault="00DF6733" w:rsidP="007B03F6">
      <w:pPr>
        <w:rPr>
          <w:rFonts w:ascii="Candara" w:hAnsi="Candara"/>
          <w:i/>
          <w:sz w:val="18"/>
        </w:rPr>
      </w:pPr>
    </w:p>
    <w:p w14:paraId="0B5D4F75" w14:textId="77777777" w:rsidR="007B03F6" w:rsidRPr="00E517B9" w:rsidRDefault="007B03F6" w:rsidP="00EF6E2E">
      <w:pPr>
        <w:pStyle w:val="Paragraphedeliste"/>
        <w:numPr>
          <w:ilvl w:val="0"/>
          <w:numId w:val="3"/>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lastRenderedPageBreak/>
        <w:t xml:space="preserve">LES EXPORTATIONS DU SESAME </w:t>
      </w:r>
    </w:p>
    <w:p w14:paraId="15BE00AA" w14:textId="77777777" w:rsidR="007B03F6" w:rsidRPr="00E517B9" w:rsidRDefault="007B03F6" w:rsidP="0033191A">
      <w:pPr>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Les principaux produits exportés du sésame sont la graine de sésame et l’huile de sésame.</w:t>
      </w:r>
    </w:p>
    <w:p w14:paraId="352C4656" w14:textId="77777777" w:rsidR="005B37DC" w:rsidRPr="00E517B9" w:rsidRDefault="005B37DC" w:rsidP="005B37DC">
      <w:pPr>
        <w:pStyle w:val="Paragraphedeliste"/>
        <w:numPr>
          <w:ilvl w:val="0"/>
          <w:numId w:val="1"/>
        </w:numPr>
        <w:jc w:val="both"/>
        <w:rPr>
          <w:rFonts w:ascii="Times New Roman" w:eastAsia="Times New Roman" w:hAnsi="Times New Roman" w:cs="Times New Roman"/>
          <w:b/>
          <w:color w:val="202122"/>
          <w:sz w:val="24"/>
          <w:szCs w:val="24"/>
          <w:lang w:eastAsia="fr-FR"/>
        </w:rPr>
      </w:pPr>
      <w:r w:rsidRPr="00E517B9">
        <w:rPr>
          <w:rFonts w:ascii="Times New Roman" w:eastAsia="Times New Roman" w:hAnsi="Times New Roman" w:cs="Times New Roman"/>
          <w:b/>
          <w:color w:val="202122"/>
          <w:sz w:val="24"/>
          <w:szCs w:val="24"/>
          <w:lang w:eastAsia="fr-FR"/>
        </w:rPr>
        <w:t>Exportation de la graine de sésame</w:t>
      </w:r>
    </w:p>
    <w:p w14:paraId="7E931D24" w14:textId="77777777" w:rsidR="00526BF9" w:rsidRPr="00E517B9" w:rsidRDefault="00526BF9" w:rsidP="0033191A">
      <w:pPr>
        <w:jc w:val="both"/>
        <w:rPr>
          <w:rFonts w:ascii="Times New Roman" w:eastAsia="Times New Roman" w:hAnsi="Times New Roman" w:cs="Times New Roman"/>
          <w:i/>
          <w:color w:val="202122"/>
          <w:sz w:val="24"/>
          <w:szCs w:val="24"/>
          <w:lang w:eastAsia="fr-FR"/>
        </w:rPr>
      </w:pPr>
      <w:r w:rsidRPr="00E517B9">
        <w:rPr>
          <w:rFonts w:ascii="Times New Roman" w:eastAsia="Times New Roman" w:hAnsi="Times New Roman" w:cs="Times New Roman"/>
          <w:i/>
          <w:color w:val="202122"/>
          <w:sz w:val="24"/>
          <w:szCs w:val="24"/>
          <w:lang w:eastAsia="fr-FR"/>
        </w:rPr>
        <w:t>Graphique n°</w:t>
      </w:r>
      <w:r w:rsidR="005B37DC" w:rsidRPr="00E517B9">
        <w:rPr>
          <w:rFonts w:ascii="Times New Roman" w:eastAsia="Times New Roman" w:hAnsi="Times New Roman" w:cs="Times New Roman"/>
          <w:i/>
          <w:color w:val="202122"/>
          <w:sz w:val="24"/>
          <w:szCs w:val="24"/>
          <w:lang w:eastAsia="fr-FR"/>
        </w:rPr>
        <w:t>2</w:t>
      </w:r>
      <w:r w:rsidRPr="00E517B9">
        <w:rPr>
          <w:rFonts w:ascii="Times New Roman" w:eastAsia="Times New Roman" w:hAnsi="Times New Roman" w:cs="Times New Roman"/>
          <w:i/>
          <w:color w:val="202122"/>
          <w:sz w:val="24"/>
          <w:szCs w:val="24"/>
          <w:lang w:eastAsia="fr-FR"/>
        </w:rPr>
        <w:t> : les exportations de graines de sésame de 2017à 2021 en millions de FCFA</w:t>
      </w:r>
    </w:p>
    <w:p w14:paraId="6CD1EE5A" w14:textId="77777777" w:rsidR="00EB01B1" w:rsidRPr="0033191A" w:rsidRDefault="0033191A" w:rsidP="0033191A">
      <w:pPr>
        <w:jc w:val="both"/>
        <w:rPr>
          <w:rFonts w:ascii="Arial" w:eastAsia="Times New Roman" w:hAnsi="Arial" w:cs="Arial"/>
          <w:color w:val="202122"/>
          <w:sz w:val="21"/>
          <w:szCs w:val="21"/>
          <w:lang w:eastAsia="fr-FR"/>
        </w:rPr>
      </w:pPr>
      <w:r>
        <w:rPr>
          <w:noProof/>
          <w:lang w:eastAsia="fr-FR"/>
        </w:rPr>
        <w:drawing>
          <wp:inline distT="0" distB="0" distL="0" distR="0" wp14:anchorId="46B9B278" wp14:editId="5D006D73">
            <wp:extent cx="4572000" cy="2743200"/>
            <wp:effectExtent l="0" t="0" r="0" b="0"/>
            <wp:docPr id="2" name="Graphique 2">
              <a:extLst xmlns:a="http://schemas.openxmlformats.org/drawingml/2006/main">
                <a:ext uri="{FF2B5EF4-FFF2-40B4-BE49-F238E27FC236}">
                  <a16:creationId xmlns:a16="http://schemas.microsoft.com/office/drawing/2014/main" id="{F9CA37D1-CA7E-4FF8-AE65-FE339583F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B1F1B3" w14:textId="77777777" w:rsidR="0077028B" w:rsidRDefault="0077028B" w:rsidP="00526BF9">
      <w:pPr>
        <w:jc w:val="both"/>
        <w:rPr>
          <w:rFonts w:ascii="Arial" w:eastAsia="Times New Roman" w:hAnsi="Arial" w:cs="Arial"/>
          <w:i/>
          <w:color w:val="202122"/>
          <w:sz w:val="18"/>
          <w:szCs w:val="21"/>
          <w:lang w:eastAsia="fr-FR"/>
        </w:rPr>
      </w:pPr>
    </w:p>
    <w:p w14:paraId="6192355E" w14:textId="77777777" w:rsidR="00526BF9" w:rsidRPr="005B37DC" w:rsidRDefault="00526BF9" w:rsidP="00526BF9">
      <w:pPr>
        <w:jc w:val="both"/>
        <w:rPr>
          <w:rFonts w:ascii="Arial" w:eastAsia="Times New Roman" w:hAnsi="Arial" w:cs="Arial"/>
          <w:i/>
          <w:color w:val="202122"/>
          <w:sz w:val="18"/>
          <w:szCs w:val="21"/>
          <w:lang w:eastAsia="fr-FR"/>
        </w:rPr>
      </w:pPr>
      <w:r w:rsidRPr="005B37DC">
        <w:rPr>
          <w:rFonts w:ascii="Arial" w:eastAsia="Times New Roman" w:hAnsi="Arial" w:cs="Arial"/>
          <w:i/>
          <w:color w:val="202122"/>
          <w:sz w:val="18"/>
          <w:szCs w:val="21"/>
          <w:lang w:eastAsia="fr-FR"/>
        </w:rPr>
        <w:t>Graphique n°</w:t>
      </w:r>
      <w:r w:rsidR="005B37DC" w:rsidRPr="005B37DC">
        <w:rPr>
          <w:rFonts w:ascii="Arial" w:eastAsia="Times New Roman" w:hAnsi="Arial" w:cs="Arial"/>
          <w:i/>
          <w:color w:val="202122"/>
          <w:sz w:val="18"/>
          <w:szCs w:val="21"/>
          <w:lang w:eastAsia="fr-FR"/>
        </w:rPr>
        <w:t>3</w:t>
      </w:r>
      <w:r w:rsidRPr="005B37DC">
        <w:rPr>
          <w:rFonts w:ascii="Arial" w:eastAsia="Times New Roman" w:hAnsi="Arial" w:cs="Arial"/>
          <w:i/>
          <w:color w:val="202122"/>
          <w:sz w:val="18"/>
          <w:szCs w:val="21"/>
          <w:lang w:eastAsia="fr-FR"/>
        </w:rPr>
        <w:t> : les exportations de graines de sésame de 2017à 2021 en tonnes</w:t>
      </w:r>
    </w:p>
    <w:p w14:paraId="41165315" w14:textId="738EC150" w:rsidR="00634F49" w:rsidRDefault="00526BF9" w:rsidP="00BE060F">
      <w:pPr>
        <w:pStyle w:val="Default"/>
        <w:jc w:val="both"/>
        <w:rPr>
          <w:rFonts w:eastAsia="Times New Roman"/>
          <w:color w:val="202122"/>
          <w:sz w:val="21"/>
          <w:szCs w:val="21"/>
          <w:lang w:eastAsia="fr-FR"/>
        </w:rPr>
      </w:pPr>
      <w:r>
        <w:rPr>
          <w:noProof/>
          <w:lang w:eastAsia="fr-FR"/>
        </w:rPr>
        <w:drawing>
          <wp:inline distT="0" distB="0" distL="0" distR="0" wp14:anchorId="7473B608" wp14:editId="161B4845">
            <wp:extent cx="4572000" cy="2743200"/>
            <wp:effectExtent l="0" t="0" r="0" b="0"/>
            <wp:docPr id="3" name="Graphique 3">
              <a:extLst xmlns:a="http://schemas.openxmlformats.org/drawingml/2006/main">
                <a:ext uri="{FF2B5EF4-FFF2-40B4-BE49-F238E27FC236}">
                  <a16:creationId xmlns:a16="http://schemas.microsoft.com/office/drawing/2014/main" id="{0B834980-5AD5-4E59-A96A-AB8E993A1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9B0C07" w14:textId="77777777" w:rsidR="00DF6733" w:rsidRPr="00BE060F" w:rsidRDefault="00DF6733" w:rsidP="00BE060F">
      <w:pPr>
        <w:pStyle w:val="Default"/>
        <w:jc w:val="both"/>
        <w:rPr>
          <w:rFonts w:eastAsia="Times New Roman"/>
          <w:color w:val="202122"/>
          <w:sz w:val="21"/>
          <w:szCs w:val="21"/>
          <w:lang w:eastAsia="fr-FR"/>
        </w:rPr>
      </w:pPr>
    </w:p>
    <w:p w14:paraId="107E10BE" w14:textId="77777777" w:rsidR="005B37DC" w:rsidRPr="004469FA" w:rsidRDefault="005B37DC" w:rsidP="005B37DC">
      <w:pPr>
        <w:pStyle w:val="Paragraphedeliste"/>
        <w:numPr>
          <w:ilvl w:val="0"/>
          <w:numId w:val="1"/>
        </w:numPr>
        <w:jc w:val="both"/>
        <w:rPr>
          <w:rFonts w:ascii="Arial" w:eastAsia="Times New Roman" w:hAnsi="Arial" w:cs="Arial"/>
          <w:b/>
          <w:color w:val="202122"/>
          <w:sz w:val="21"/>
          <w:szCs w:val="21"/>
          <w:lang w:eastAsia="fr-FR"/>
        </w:rPr>
      </w:pPr>
      <w:r w:rsidRPr="004469FA">
        <w:rPr>
          <w:rFonts w:ascii="Arial" w:eastAsia="Times New Roman" w:hAnsi="Arial" w:cs="Arial"/>
          <w:b/>
          <w:color w:val="202122"/>
          <w:sz w:val="21"/>
          <w:szCs w:val="21"/>
          <w:lang w:eastAsia="fr-FR"/>
        </w:rPr>
        <w:t>Exportation de l’huile de sésame</w:t>
      </w:r>
    </w:p>
    <w:p w14:paraId="4F5500C5" w14:textId="77777777" w:rsidR="004469FA" w:rsidRPr="0077028B" w:rsidRDefault="004469FA" w:rsidP="0077028B">
      <w:pPr>
        <w:jc w:val="center"/>
        <w:rPr>
          <w:rFonts w:ascii="Candara" w:hAnsi="Candara"/>
          <w:b/>
          <w:bCs/>
        </w:rPr>
      </w:pPr>
      <w:r w:rsidRPr="0077028B">
        <w:rPr>
          <w:rFonts w:ascii="Candara" w:hAnsi="Candara"/>
          <w:b/>
          <w:bCs/>
        </w:rPr>
        <w:t>Tableau n°2 : exportation de l’huile de sésame en millions de FCFA</w:t>
      </w:r>
    </w:p>
    <w:tbl>
      <w:tblPr>
        <w:tblStyle w:val="TableauGrille1Clair-Accentuation5"/>
        <w:tblW w:w="5089" w:type="pct"/>
        <w:tblLook w:val="04A0" w:firstRow="1" w:lastRow="0" w:firstColumn="1" w:lastColumn="0" w:noHBand="0" w:noVBand="1"/>
      </w:tblPr>
      <w:tblGrid>
        <w:gridCol w:w="6142"/>
        <w:gridCol w:w="625"/>
        <w:gridCol w:w="581"/>
        <w:gridCol w:w="625"/>
        <w:gridCol w:w="625"/>
        <w:gridCol w:w="625"/>
      </w:tblGrid>
      <w:tr w:rsidR="004469FA" w:rsidRPr="00837CA6" w14:paraId="0C51E4AD" w14:textId="77777777" w:rsidTr="00F812D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07" w:type="pct"/>
            <w:noWrap/>
          </w:tcPr>
          <w:p w14:paraId="0B0B64CE" w14:textId="77777777" w:rsidR="004469FA" w:rsidRPr="005B2CC7" w:rsidRDefault="004469FA" w:rsidP="004469FA">
            <w:pPr>
              <w:rPr>
                <w:rFonts w:ascii="Calibri Light" w:eastAsia="Times New Roman" w:hAnsi="Calibri Light" w:cs="Calibri Light"/>
                <w:b w:val="0"/>
                <w:bCs w:val="0"/>
                <w:color w:val="2581BA"/>
                <w:sz w:val="18"/>
                <w:szCs w:val="18"/>
              </w:rPr>
            </w:pPr>
            <w:r w:rsidRPr="005B2CC7">
              <w:rPr>
                <w:rFonts w:ascii="Calibri Light" w:eastAsia="Times New Roman" w:hAnsi="Calibri Light" w:cs="Calibri Light"/>
                <w:b w:val="0"/>
                <w:bCs w:val="0"/>
                <w:color w:val="2581BA"/>
                <w:sz w:val="18"/>
                <w:szCs w:val="18"/>
              </w:rPr>
              <w:t>Produits \ Années</w:t>
            </w:r>
          </w:p>
        </w:tc>
        <w:tc>
          <w:tcPr>
            <w:tcW w:w="0" w:type="pct"/>
            <w:noWrap/>
          </w:tcPr>
          <w:p w14:paraId="4F26E124" w14:textId="77777777" w:rsidR="004469FA" w:rsidRPr="005B2CC7" w:rsidRDefault="004469FA" w:rsidP="004469FA">
            <w:pPr>
              <w:jc w:val="righ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2581BA"/>
                <w:sz w:val="18"/>
                <w:szCs w:val="18"/>
              </w:rPr>
            </w:pPr>
            <w:r w:rsidRPr="005B2CC7">
              <w:rPr>
                <w:rFonts w:ascii="Calibri Light" w:eastAsia="Times New Roman" w:hAnsi="Calibri Light" w:cs="Calibri Light"/>
                <w:b w:val="0"/>
                <w:bCs w:val="0"/>
                <w:color w:val="2581BA"/>
                <w:sz w:val="18"/>
                <w:szCs w:val="18"/>
              </w:rPr>
              <w:t>2017</w:t>
            </w:r>
          </w:p>
        </w:tc>
        <w:tc>
          <w:tcPr>
            <w:tcW w:w="0" w:type="pct"/>
            <w:noWrap/>
          </w:tcPr>
          <w:p w14:paraId="219805A9" w14:textId="77777777" w:rsidR="004469FA" w:rsidRPr="005B2CC7" w:rsidRDefault="004469FA" w:rsidP="004469FA">
            <w:pPr>
              <w:jc w:val="righ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2581BA"/>
                <w:sz w:val="18"/>
                <w:szCs w:val="18"/>
              </w:rPr>
            </w:pPr>
            <w:r w:rsidRPr="005B2CC7">
              <w:rPr>
                <w:rFonts w:ascii="Calibri Light" w:eastAsia="Times New Roman" w:hAnsi="Calibri Light" w:cs="Calibri Light"/>
                <w:b w:val="0"/>
                <w:bCs w:val="0"/>
                <w:color w:val="2581BA"/>
                <w:sz w:val="18"/>
                <w:szCs w:val="18"/>
              </w:rPr>
              <w:t>2018</w:t>
            </w:r>
          </w:p>
        </w:tc>
        <w:tc>
          <w:tcPr>
            <w:tcW w:w="0" w:type="pct"/>
            <w:noWrap/>
          </w:tcPr>
          <w:p w14:paraId="601DE73B" w14:textId="77777777" w:rsidR="004469FA" w:rsidRPr="005B2CC7" w:rsidRDefault="004469FA" w:rsidP="004469FA">
            <w:pPr>
              <w:jc w:val="righ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2581BA"/>
                <w:sz w:val="18"/>
                <w:szCs w:val="18"/>
              </w:rPr>
            </w:pPr>
            <w:r w:rsidRPr="005B2CC7">
              <w:rPr>
                <w:rFonts w:ascii="Calibri Light" w:eastAsia="Times New Roman" w:hAnsi="Calibri Light" w:cs="Calibri Light"/>
                <w:b w:val="0"/>
                <w:bCs w:val="0"/>
                <w:color w:val="2581BA"/>
                <w:sz w:val="18"/>
                <w:szCs w:val="18"/>
              </w:rPr>
              <w:t>2019</w:t>
            </w:r>
          </w:p>
        </w:tc>
        <w:tc>
          <w:tcPr>
            <w:tcW w:w="0" w:type="pct"/>
            <w:noWrap/>
          </w:tcPr>
          <w:p w14:paraId="763C9D2B" w14:textId="77777777" w:rsidR="004469FA" w:rsidRPr="005B2CC7" w:rsidRDefault="004469FA" w:rsidP="004469FA">
            <w:pPr>
              <w:jc w:val="righ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2581BA"/>
                <w:sz w:val="18"/>
                <w:szCs w:val="18"/>
              </w:rPr>
            </w:pPr>
            <w:r w:rsidRPr="005B2CC7">
              <w:rPr>
                <w:rFonts w:ascii="Calibri Light" w:eastAsia="Times New Roman" w:hAnsi="Calibri Light" w:cs="Calibri Light"/>
                <w:b w:val="0"/>
                <w:bCs w:val="0"/>
                <w:color w:val="2581BA"/>
                <w:sz w:val="18"/>
                <w:szCs w:val="18"/>
              </w:rPr>
              <w:t>2020</w:t>
            </w:r>
          </w:p>
        </w:tc>
        <w:tc>
          <w:tcPr>
            <w:tcW w:w="0" w:type="pct"/>
            <w:noWrap/>
          </w:tcPr>
          <w:p w14:paraId="0E66798E" w14:textId="77777777" w:rsidR="004469FA" w:rsidRPr="005B2CC7" w:rsidRDefault="004469FA" w:rsidP="004469FA">
            <w:pPr>
              <w:jc w:val="right"/>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2581BA"/>
                <w:sz w:val="18"/>
                <w:szCs w:val="18"/>
              </w:rPr>
            </w:pPr>
            <w:r w:rsidRPr="005B2CC7">
              <w:rPr>
                <w:rFonts w:ascii="Calibri Light" w:eastAsia="Times New Roman" w:hAnsi="Calibri Light" w:cs="Calibri Light"/>
                <w:b w:val="0"/>
                <w:bCs w:val="0"/>
                <w:color w:val="2581BA"/>
                <w:sz w:val="18"/>
                <w:szCs w:val="18"/>
              </w:rPr>
              <w:t>2021</w:t>
            </w:r>
          </w:p>
        </w:tc>
      </w:tr>
      <w:tr w:rsidR="004469FA" w:rsidRPr="00837CA6" w14:paraId="2C6F2268" w14:textId="77777777" w:rsidTr="00F812D7">
        <w:trPr>
          <w:trHeight w:val="521"/>
        </w:trPr>
        <w:tc>
          <w:tcPr>
            <w:cnfStyle w:val="001000000000" w:firstRow="0" w:lastRow="0" w:firstColumn="1" w:lastColumn="0" w:oddVBand="0" w:evenVBand="0" w:oddHBand="0" w:evenHBand="0" w:firstRowFirstColumn="0" w:firstRowLastColumn="0" w:lastRowFirstColumn="0" w:lastRowLastColumn="0"/>
            <w:tcW w:w="1607" w:type="pct"/>
            <w:noWrap/>
            <w:hideMark/>
          </w:tcPr>
          <w:p w14:paraId="3CBE7B24" w14:textId="77777777" w:rsidR="004469FA" w:rsidRPr="00837CA6" w:rsidRDefault="004469FA" w:rsidP="004469FA">
            <w:pPr>
              <w:rPr>
                <w:rFonts w:ascii="Calibri Light" w:eastAsia="Times New Roman" w:hAnsi="Calibri Light" w:cs="Calibri Light"/>
                <w:sz w:val="18"/>
                <w:szCs w:val="18"/>
              </w:rPr>
            </w:pPr>
            <w:r w:rsidRPr="00837CA6">
              <w:rPr>
                <w:rFonts w:ascii="Calibri Light" w:eastAsia="Times New Roman" w:hAnsi="Calibri Light" w:cs="Calibri Light"/>
                <w:sz w:val="18"/>
                <w:szCs w:val="18"/>
              </w:rPr>
              <w:t xml:space="preserve">Huile de sésame </w:t>
            </w:r>
          </w:p>
        </w:tc>
        <w:tc>
          <w:tcPr>
            <w:tcW w:w="0" w:type="pct"/>
            <w:noWrap/>
            <w:hideMark/>
          </w:tcPr>
          <w:p w14:paraId="7286FA0E" w14:textId="77777777" w:rsidR="004469FA" w:rsidRPr="00837CA6" w:rsidRDefault="004469FA" w:rsidP="004469F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837CA6">
              <w:rPr>
                <w:rFonts w:ascii="Calibri Light" w:eastAsia="Times New Roman" w:hAnsi="Calibri Light" w:cs="Calibri Light"/>
                <w:sz w:val="18"/>
                <w:szCs w:val="18"/>
              </w:rPr>
              <w:t xml:space="preserve">380,3 </w:t>
            </w:r>
          </w:p>
        </w:tc>
        <w:tc>
          <w:tcPr>
            <w:tcW w:w="0" w:type="pct"/>
            <w:noWrap/>
            <w:hideMark/>
          </w:tcPr>
          <w:p w14:paraId="3F33CD18" w14:textId="77777777" w:rsidR="004469FA" w:rsidRPr="00837CA6" w:rsidRDefault="004469FA" w:rsidP="004469F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837CA6">
              <w:rPr>
                <w:rFonts w:ascii="Calibri Light" w:eastAsia="Times New Roman" w:hAnsi="Calibri Light" w:cs="Calibri Light"/>
                <w:sz w:val="18"/>
                <w:szCs w:val="18"/>
              </w:rPr>
              <w:t xml:space="preserve">0,0 </w:t>
            </w:r>
          </w:p>
        </w:tc>
        <w:tc>
          <w:tcPr>
            <w:tcW w:w="0" w:type="pct"/>
            <w:noWrap/>
            <w:hideMark/>
          </w:tcPr>
          <w:p w14:paraId="414FDBAC" w14:textId="77777777" w:rsidR="004469FA" w:rsidRPr="00837CA6" w:rsidRDefault="004469FA" w:rsidP="004469F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837CA6">
              <w:rPr>
                <w:rFonts w:ascii="Calibri Light" w:eastAsia="Times New Roman" w:hAnsi="Calibri Light" w:cs="Calibri Light"/>
                <w:sz w:val="18"/>
                <w:szCs w:val="18"/>
              </w:rPr>
              <w:t xml:space="preserve">344,2 </w:t>
            </w:r>
          </w:p>
        </w:tc>
        <w:tc>
          <w:tcPr>
            <w:tcW w:w="0" w:type="pct"/>
            <w:noWrap/>
            <w:hideMark/>
          </w:tcPr>
          <w:p w14:paraId="2FAB3A0A" w14:textId="77777777" w:rsidR="004469FA" w:rsidRPr="00837CA6" w:rsidRDefault="004469FA" w:rsidP="004469F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837CA6">
              <w:rPr>
                <w:rFonts w:ascii="Calibri Light" w:eastAsia="Times New Roman" w:hAnsi="Calibri Light" w:cs="Calibri Light"/>
                <w:sz w:val="18"/>
                <w:szCs w:val="18"/>
              </w:rPr>
              <w:t xml:space="preserve">716,1 </w:t>
            </w:r>
          </w:p>
        </w:tc>
        <w:tc>
          <w:tcPr>
            <w:tcW w:w="0" w:type="pct"/>
            <w:noWrap/>
            <w:hideMark/>
          </w:tcPr>
          <w:p w14:paraId="56DE6254" w14:textId="77777777" w:rsidR="004469FA" w:rsidRPr="00837CA6" w:rsidRDefault="004469FA" w:rsidP="004469FA">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837CA6">
              <w:rPr>
                <w:rFonts w:ascii="Calibri Light" w:eastAsia="Times New Roman" w:hAnsi="Calibri Light" w:cs="Calibri Light"/>
                <w:sz w:val="18"/>
                <w:szCs w:val="18"/>
              </w:rPr>
              <w:t xml:space="preserve">834,4 </w:t>
            </w:r>
          </w:p>
        </w:tc>
      </w:tr>
    </w:tbl>
    <w:p w14:paraId="3E87CD38" w14:textId="77777777" w:rsidR="00774481" w:rsidRDefault="00774481" w:rsidP="00BE060F">
      <w:pPr>
        <w:jc w:val="both"/>
        <w:rPr>
          <w:rFonts w:ascii="Arial" w:eastAsia="Times New Roman" w:hAnsi="Arial" w:cs="Arial"/>
          <w:color w:val="202122"/>
          <w:sz w:val="21"/>
          <w:szCs w:val="21"/>
          <w:lang w:eastAsia="fr-FR"/>
        </w:rPr>
      </w:pPr>
    </w:p>
    <w:p w14:paraId="7AD8A439" w14:textId="77777777" w:rsidR="0077028B" w:rsidRPr="00E517B9" w:rsidRDefault="0077028B" w:rsidP="00EF6E2E">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lastRenderedPageBreak/>
        <w:t>L’industrie de transformation de la graine de sésame connait un essor en termes de quantité et de qualité, ce qui se traduit par une évolution des exportations de l’huile de sésame.</w:t>
      </w:r>
    </w:p>
    <w:p w14:paraId="64211877" w14:textId="77777777" w:rsidR="00E61524" w:rsidRPr="00E517B9" w:rsidRDefault="00E61524" w:rsidP="00EF6E2E">
      <w:pPr>
        <w:pStyle w:val="Default"/>
        <w:jc w:val="both"/>
        <w:rPr>
          <w:rFonts w:ascii="Times New Roman" w:eastAsia="Times New Roman" w:hAnsi="Times New Roman" w:cs="Times New Roman"/>
          <w:color w:val="202122"/>
          <w:lang w:eastAsia="fr-FR"/>
        </w:rPr>
      </w:pPr>
    </w:p>
    <w:p w14:paraId="64B46D83" w14:textId="77777777" w:rsidR="0077028B" w:rsidRPr="00E517B9" w:rsidRDefault="00EF6E2E" w:rsidP="00EF6E2E">
      <w:pPr>
        <w:pStyle w:val="Default"/>
        <w:jc w:val="both"/>
        <w:rPr>
          <w:rFonts w:ascii="Times New Roman" w:eastAsia="Times New Roman" w:hAnsi="Times New Roman" w:cs="Times New Roman"/>
          <w:color w:val="202122"/>
          <w:lang w:eastAsia="fr-FR"/>
        </w:rPr>
      </w:pPr>
      <w:r w:rsidRPr="00E517B9">
        <w:rPr>
          <w:rFonts w:ascii="Times New Roman" w:eastAsia="Times New Roman" w:hAnsi="Times New Roman" w:cs="Times New Roman"/>
          <w:color w:val="202122"/>
          <w:lang w:eastAsia="fr-FR"/>
        </w:rPr>
        <w:t>En 2021 les pays de destination de l’huile de sésame du Burkina sont la France (98,00%), le Canada (1,99%) et enfin la Belgique (0,01%).</w:t>
      </w:r>
      <w:r w:rsidR="0077028B" w:rsidRPr="00E517B9">
        <w:rPr>
          <w:rFonts w:ascii="Times New Roman" w:eastAsia="Times New Roman" w:hAnsi="Times New Roman" w:cs="Times New Roman"/>
          <w:color w:val="202122"/>
          <w:lang w:eastAsia="fr-FR"/>
        </w:rPr>
        <w:t xml:space="preserve"> </w:t>
      </w:r>
    </w:p>
    <w:p w14:paraId="78DA2416" w14:textId="77777777" w:rsidR="00B073C5" w:rsidRPr="00834D7C" w:rsidRDefault="00B073C5" w:rsidP="00EF6E2E">
      <w:pPr>
        <w:pStyle w:val="Default"/>
        <w:jc w:val="both"/>
        <w:rPr>
          <w:rFonts w:ascii="Times New Roman" w:eastAsia="Times New Roman" w:hAnsi="Times New Roman" w:cs="Times New Roman"/>
          <w:color w:val="202122"/>
          <w:sz w:val="16"/>
          <w:szCs w:val="16"/>
          <w:lang w:eastAsia="fr-FR"/>
        </w:rPr>
      </w:pPr>
    </w:p>
    <w:p w14:paraId="69493E38" w14:textId="77777777" w:rsidR="003D15B1" w:rsidRDefault="00B073C5" w:rsidP="00DE424D">
      <w:pPr>
        <w:pStyle w:val="NormalWeb"/>
        <w:rPr>
          <w:b/>
          <w:color w:val="202122"/>
        </w:rPr>
      </w:pPr>
      <w:r w:rsidRPr="00E517B9">
        <w:rPr>
          <w:b/>
          <w:color w:val="202122"/>
        </w:rPr>
        <w:t>LES ACTEURS DE LA FILIERES</w:t>
      </w:r>
    </w:p>
    <w:p w14:paraId="0313C467" w14:textId="521BE467" w:rsidR="00DE424D" w:rsidRDefault="006878CA" w:rsidP="003D15B1">
      <w:pPr>
        <w:pStyle w:val="NormalWeb"/>
        <w:jc w:val="both"/>
      </w:pPr>
      <w:r>
        <w:t xml:space="preserve">La </w:t>
      </w:r>
      <w:r w:rsidR="00933A55">
        <w:t>filière</w:t>
      </w:r>
      <w:r>
        <w:t xml:space="preserve"> </w:t>
      </w:r>
      <w:r w:rsidR="00933A55">
        <w:t>sésame</w:t>
      </w:r>
      <w:r>
        <w:t xml:space="preserve"> est </w:t>
      </w:r>
      <w:r w:rsidR="00933A55">
        <w:t>organisée</w:t>
      </w:r>
      <w:r>
        <w:t xml:space="preserve"> en maillons</w:t>
      </w:r>
      <w:r w:rsidR="00933A55">
        <w:t xml:space="preserve"> (Production, transformation et commercialisation). Ces maillons sont animés par différents acteurs organisés dans des structures de regroupement.</w:t>
      </w:r>
      <w:r w:rsidR="00B17C20">
        <w:t xml:space="preserve"> </w:t>
      </w:r>
      <w:r w:rsidR="00DE424D">
        <w:t xml:space="preserve">L'Interprofession sésame du Burkina Faso (INTERSEB) a été mise en place en mars 2016 et </w:t>
      </w:r>
      <w:r w:rsidR="00BD04F8">
        <w:t>regroupes-en</w:t>
      </w:r>
      <w:r w:rsidR="00DE424D">
        <w:t xml:space="preserve"> son sein l'Union nationale des producteurs de sésame (UNAPROSEB), l'Association nationale des commerçants et exportateurs de sésame (ANASEB) et l'Association des transformateurs </w:t>
      </w:r>
      <w:r w:rsidR="00BD04F8">
        <w:t>et transformatrices</w:t>
      </w:r>
      <w:r w:rsidR="00DE424D">
        <w:t xml:space="preserve"> de sésame (ATS/B).</w:t>
      </w:r>
    </w:p>
    <w:p w14:paraId="286254A6" w14:textId="77777777" w:rsidR="00DE424D" w:rsidRDefault="00DE424D" w:rsidP="003D15B1">
      <w:pPr>
        <w:pStyle w:val="NormalWeb"/>
        <w:jc w:val="both"/>
      </w:pPr>
      <w:r>
        <w:t>L'INTERSEB est une organisation qui a pour objectif principal de contribuer à la promotion de la filière et à l'épanouissement de ses membres.</w:t>
      </w:r>
    </w:p>
    <w:p w14:paraId="74ED7C83" w14:textId="77777777" w:rsidR="00BD6915" w:rsidRPr="00E517B9" w:rsidRDefault="00BD6915" w:rsidP="00B073C5">
      <w:pPr>
        <w:pStyle w:val="Paragraphedeliste"/>
        <w:numPr>
          <w:ilvl w:val="0"/>
          <w:numId w:val="3"/>
        </w:numPr>
        <w:jc w:val="both"/>
        <w:rPr>
          <w:rFonts w:ascii="Times New Roman" w:eastAsia="Times New Roman" w:hAnsi="Times New Roman" w:cs="Times New Roman"/>
          <w:b/>
          <w:color w:val="202122"/>
          <w:sz w:val="21"/>
          <w:szCs w:val="21"/>
          <w:lang w:eastAsia="fr-FR"/>
        </w:rPr>
      </w:pPr>
      <w:r w:rsidRPr="00E517B9">
        <w:rPr>
          <w:rFonts w:ascii="Times New Roman" w:eastAsia="Times New Roman" w:hAnsi="Times New Roman" w:cs="Times New Roman"/>
          <w:b/>
          <w:color w:val="202122"/>
          <w:sz w:val="21"/>
          <w:szCs w:val="21"/>
          <w:lang w:eastAsia="fr-FR"/>
        </w:rPr>
        <w:t xml:space="preserve"> A PROPOS DE L’APEX-BURKINA</w:t>
      </w:r>
    </w:p>
    <w:p w14:paraId="55CE967D" w14:textId="53FFC3CD" w:rsidR="00E517B9" w:rsidRPr="00E517B9" w:rsidRDefault="00E517B9" w:rsidP="00E517B9">
      <w:pPr>
        <w:autoSpaceDE w:val="0"/>
        <w:autoSpaceDN w:val="0"/>
        <w:adjustRightInd w:val="0"/>
        <w:spacing w:after="0" w:line="240" w:lineRule="auto"/>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 xml:space="preserve">L’Agence pour la Promotion des Exportations du Burkina (APEX-Burkina) est un Etablissement Public de l’Etat </w:t>
      </w:r>
      <w:r w:rsidR="00B81533">
        <w:rPr>
          <w:rFonts w:ascii="Times New Roman" w:eastAsia="Times New Roman" w:hAnsi="Times New Roman" w:cs="Times New Roman"/>
          <w:color w:val="202122"/>
          <w:sz w:val="24"/>
          <w:szCs w:val="24"/>
          <w:lang w:eastAsia="fr-FR"/>
        </w:rPr>
        <w:t xml:space="preserve">à caractère économique </w:t>
      </w:r>
      <w:r w:rsidRPr="00E517B9">
        <w:rPr>
          <w:rFonts w:ascii="Times New Roman" w:eastAsia="Times New Roman" w:hAnsi="Times New Roman" w:cs="Times New Roman"/>
          <w:color w:val="202122"/>
          <w:sz w:val="24"/>
          <w:szCs w:val="24"/>
          <w:lang w:eastAsia="fr-FR"/>
        </w:rPr>
        <w:t>qui a pour mission de promouvoir les échanges commerciaux du Burkina avec le reste du monde en particulier dans le sous-secteur des exportations.</w:t>
      </w:r>
    </w:p>
    <w:p w14:paraId="71701EA3" w14:textId="77777777" w:rsidR="00E517B9" w:rsidRPr="00E517B9" w:rsidRDefault="00E517B9" w:rsidP="00E517B9">
      <w:pPr>
        <w:autoSpaceDE w:val="0"/>
        <w:autoSpaceDN w:val="0"/>
        <w:adjustRightInd w:val="0"/>
        <w:spacing w:after="0" w:line="240" w:lineRule="auto"/>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Pour ce faire elle met à la disposition des exportateurs et des acheteurs internationaux plusieurs services tels :</w:t>
      </w:r>
    </w:p>
    <w:p w14:paraId="75543C43" w14:textId="773B422C" w:rsidR="00E517B9" w:rsidRPr="00E517B9" w:rsidRDefault="00834D7C" w:rsidP="00E517B9">
      <w:pPr>
        <w:pStyle w:val="Paragraphedeliste"/>
        <w:numPr>
          <w:ilvl w:val="0"/>
          <w:numId w:val="4"/>
        </w:numPr>
        <w:autoSpaceDE w:val="0"/>
        <w:autoSpaceDN w:val="0"/>
        <w:adjustRightInd w:val="0"/>
        <w:spacing w:after="182" w:line="240" w:lineRule="auto"/>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Le</w:t>
      </w:r>
      <w:r w:rsidR="00E517B9" w:rsidRPr="00E517B9">
        <w:rPr>
          <w:rFonts w:ascii="Times New Roman" w:eastAsia="Times New Roman" w:hAnsi="Times New Roman" w:cs="Times New Roman"/>
          <w:color w:val="202122"/>
          <w:sz w:val="24"/>
          <w:szCs w:val="24"/>
          <w:lang w:eastAsia="fr-FR"/>
        </w:rPr>
        <w:t xml:space="preserve"> répertoire des exportateurs relatifs à plusieurs filières ;</w:t>
      </w:r>
    </w:p>
    <w:p w14:paraId="3B98C9A8" w14:textId="11C82EF8" w:rsidR="00E517B9" w:rsidRPr="00E517B9" w:rsidRDefault="00834D7C" w:rsidP="00E517B9">
      <w:pPr>
        <w:pStyle w:val="Paragraphedeliste"/>
        <w:numPr>
          <w:ilvl w:val="0"/>
          <w:numId w:val="4"/>
        </w:numPr>
        <w:autoSpaceDE w:val="0"/>
        <w:autoSpaceDN w:val="0"/>
        <w:adjustRightInd w:val="0"/>
        <w:spacing w:after="182" w:line="240" w:lineRule="auto"/>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Facilite</w:t>
      </w:r>
      <w:r w:rsidR="00E517B9" w:rsidRPr="00E517B9">
        <w:rPr>
          <w:rFonts w:ascii="Times New Roman" w:eastAsia="Times New Roman" w:hAnsi="Times New Roman" w:cs="Times New Roman"/>
          <w:color w:val="202122"/>
          <w:sz w:val="24"/>
          <w:szCs w:val="24"/>
          <w:lang w:eastAsia="fr-FR"/>
        </w:rPr>
        <w:t xml:space="preserve"> la mise en relation</w:t>
      </w:r>
      <w:r w:rsidR="0094252D">
        <w:rPr>
          <w:rFonts w:ascii="Times New Roman" w:eastAsia="Times New Roman" w:hAnsi="Times New Roman" w:cs="Times New Roman"/>
          <w:color w:val="202122"/>
          <w:sz w:val="24"/>
          <w:szCs w:val="24"/>
          <w:lang w:eastAsia="fr-FR"/>
        </w:rPr>
        <w:t xml:space="preserve"> d’affaires </w:t>
      </w:r>
      <w:r w:rsidR="00E517B9" w:rsidRPr="00E517B9">
        <w:rPr>
          <w:rFonts w:ascii="Times New Roman" w:eastAsia="Times New Roman" w:hAnsi="Times New Roman" w:cs="Times New Roman"/>
          <w:color w:val="202122"/>
          <w:sz w:val="24"/>
          <w:szCs w:val="24"/>
          <w:lang w:eastAsia="fr-FR"/>
        </w:rPr>
        <w:t>;</w:t>
      </w:r>
    </w:p>
    <w:p w14:paraId="6F7CFA7C" w14:textId="61F80984" w:rsidR="00E517B9" w:rsidRPr="00E517B9" w:rsidRDefault="00834D7C" w:rsidP="00E517B9">
      <w:pPr>
        <w:pStyle w:val="Paragraphedeliste"/>
        <w:numPr>
          <w:ilvl w:val="0"/>
          <w:numId w:val="4"/>
        </w:numPr>
        <w:autoSpaceDE w:val="0"/>
        <w:autoSpaceDN w:val="0"/>
        <w:adjustRightInd w:val="0"/>
        <w:spacing w:after="182" w:line="240" w:lineRule="auto"/>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Met</w:t>
      </w:r>
      <w:r w:rsidR="00E517B9" w:rsidRPr="00E517B9">
        <w:rPr>
          <w:rFonts w:ascii="Times New Roman" w:eastAsia="Times New Roman" w:hAnsi="Times New Roman" w:cs="Times New Roman"/>
          <w:color w:val="202122"/>
          <w:sz w:val="24"/>
          <w:szCs w:val="24"/>
          <w:lang w:eastAsia="fr-FR"/>
        </w:rPr>
        <w:t xml:space="preserve"> à </w:t>
      </w:r>
      <w:r w:rsidRPr="00E517B9">
        <w:rPr>
          <w:rFonts w:ascii="Times New Roman" w:eastAsia="Times New Roman" w:hAnsi="Times New Roman" w:cs="Times New Roman"/>
          <w:color w:val="202122"/>
          <w:sz w:val="24"/>
          <w:szCs w:val="24"/>
          <w:lang w:eastAsia="fr-FR"/>
        </w:rPr>
        <w:t>l</w:t>
      </w:r>
      <w:r>
        <w:rPr>
          <w:rFonts w:ascii="Times New Roman" w:eastAsia="Times New Roman" w:hAnsi="Times New Roman" w:cs="Times New Roman"/>
          <w:color w:val="202122"/>
          <w:sz w:val="24"/>
          <w:szCs w:val="24"/>
          <w:lang w:eastAsia="fr-FR"/>
        </w:rPr>
        <w:t xml:space="preserve">a </w:t>
      </w:r>
      <w:r w:rsidRPr="00E517B9">
        <w:rPr>
          <w:rFonts w:ascii="Times New Roman" w:eastAsia="Times New Roman" w:hAnsi="Times New Roman" w:cs="Times New Roman"/>
          <w:color w:val="202122"/>
          <w:sz w:val="24"/>
          <w:szCs w:val="24"/>
          <w:lang w:eastAsia="fr-FR"/>
        </w:rPr>
        <w:t>disposition</w:t>
      </w:r>
      <w:r w:rsidR="00DF731F">
        <w:rPr>
          <w:rFonts w:ascii="Times New Roman" w:eastAsia="Times New Roman" w:hAnsi="Times New Roman" w:cs="Times New Roman"/>
          <w:color w:val="202122"/>
          <w:sz w:val="24"/>
          <w:szCs w:val="24"/>
          <w:lang w:eastAsia="fr-FR"/>
        </w:rPr>
        <w:t xml:space="preserve"> des acteurs</w:t>
      </w:r>
      <w:r w:rsidR="00E517B9" w:rsidRPr="00E517B9">
        <w:rPr>
          <w:rFonts w:ascii="Times New Roman" w:eastAsia="Times New Roman" w:hAnsi="Times New Roman" w:cs="Times New Roman"/>
          <w:color w:val="202122"/>
          <w:sz w:val="24"/>
          <w:szCs w:val="24"/>
          <w:lang w:eastAsia="fr-FR"/>
        </w:rPr>
        <w:t xml:space="preserve"> des informations commerciales relatives au marché national et international des différents produits du Burkina, etc.</w:t>
      </w:r>
    </w:p>
    <w:p w14:paraId="28A259B0" w14:textId="562CC28D" w:rsidR="00E517B9" w:rsidRDefault="00E517B9" w:rsidP="00E517B9">
      <w:pPr>
        <w:jc w:val="both"/>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color w:val="202122"/>
          <w:sz w:val="24"/>
          <w:szCs w:val="24"/>
          <w:lang w:eastAsia="fr-FR"/>
        </w:rPr>
        <w:t>Pour de plus amples informations, contactez-nous</w:t>
      </w:r>
      <w:r w:rsidR="00834D7C">
        <w:rPr>
          <w:rFonts w:ascii="Times New Roman" w:eastAsia="Times New Roman" w:hAnsi="Times New Roman" w:cs="Times New Roman"/>
          <w:color w:val="202122"/>
          <w:sz w:val="24"/>
          <w:szCs w:val="24"/>
          <w:lang w:eastAsia="fr-FR"/>
        </w:rPr>
        <w:t xml:space="preserve"> </w:t>
      </w:r>
      <w:r w:rsidRPr="00E517B9">
        <w:rPr>
          <w:rFonts w:ascii="Times New Roman" w:eastAsia="Times New Roman" w:hAnsi="Times New Roman" w:cs="Times New Roman"/>
          <w:color w:val="202122"/>
          <w:sz w:val="24"/>
          <w:szCs w:val="24"/>
          <w:lang w:eastAsia="fr-FR"/>
        </w:rPr>
        <w:t>sur</w:t>
      </w:r>
      <w:r w:rsidR="00834D7C">
        <w:rPr>
          <w:rFonts w:ascii="Times New Roman" w:eastAsia="Times New Roman" w:hAnsi="Times New Roman" w:cs="Times New Roman"/>
          <w:color w:val="202122"/>
          <w:sz w:val="24"/>
          <w:szCs w:val="24"/>
          <w:lang w:eastAsia="fr-FR"/>
        </w:rPr>
        <w:t xml:space="preserve"> </w:t>
      </w:r>
      <w:hyperlink r:id="rId23" w:history="1">
        <w:r w:rsidR="00834D7C" w:rsidRPr="00E95883">
          <w:rPr>
            <w:rStyle w:val="Lienhypertexte"/>
            <w:rFonts w:ascii="Times New Roman" w:eastAsia="Times New Roman" w:hAnsi="Times New Roman" w:cs="Times New Roman"/>
            <w:sz w:val="24"/>
            <w:szCs w:val="24"/>
            <w:lang w:eastAsia="fr-FR"/>
          </w:rPr>
          <w:t>www.apexb.bf</w:t>
        </w:r>
      </w:hyperlink>
      <w:r w:rsidR="00834D7C">
        <w:rPr>
          <w:rFonts w:ascii="Times New Roman" w:eastAsia="Times New Roman" w:hAnsi="Times New Roman" w:cs="Times New Roman"/>
          <w:color w:val="202122"/>
          <w:sz w:val="24"/>
          <w:szCs w:val="24"/>
          <w:lang w:eastAsia="fr-FR"/>
        </w:rPr>
        <w:t xml:space="preserve"> </w:t>
      </w:r>
    </w:p>
    <w:p w14:paraId="77578B7A" w14:textId="77777777" w:rsidR="00E517B9" w:rsidRDefault="00E517B9" w:rsidP="00E517B9">
      <w:pPr>
        <w:jc w:val="both"/>
        <w:rPr>
          <w:rFonts w:ascii="Times New Roman" w:eastAsia="Times New Roman" w:hAnsi="Times New Roman" w:cs="Times New Roman"/>
          <w:color w:val="202122"/>
          <w:sz w:val="24"/>
          <w:szCs w:val="24"/>
          <w:lang w:eastAsia="fr-FR"/>
        </w:rPr>
      </w:pPr>
    </w:p>
    <w:p w14:paraId="748EBFA7" w14:textId="77777777" w:rsidR="00E517B9" w:rsidRDefault="00E517B9" w:rsidP="00E517B9">
      <w:pPr>
        <w:jc w:val="both"/>
        <w:rPr>
          <w:rFonts w:ascii="Times New Roman" w:eastAsia="Times New Roman" w:hAnsi="Times New Roman" w:cs="Times New Roman"/>
          <w:color w:val="202122"/>
          <w:sz w:val="24"/>
          <w:szCs w:val="24"/>
          <w:lang w:eastAsia="fr-FR"/>
        </w:rPr>
      </w:pPr>
    </w:p>
    <w:p w14:paraId="235B5F15" w14:textId="77777777" w:rsidR="00E517B9" w:rsidRPr="00E517B9" w:rsidRDefault="00E517B9" w:rsidP="00E517B9">
      <w:pPr>
        <w:jc w:val="center"/>
        <w:rPr>
          <w:rFonts w:ascii="Times New Roman" w:eastAsia="Times New Roman" w:hAnsi="Times New Roman" w:cs="Times New Roman"/>
          <w:color w:val="202122"/>
          <w:sz w:val="24"/>
          <w:szCs w:val="24"/>
          <w:lang w:eastAsia="fr-FR"/>
        </w:rPr>
      </w:pPr>
      <w:r w:rsidRPr="00E517B9">
        <w:rPr>
          <w:rFonts w:ascii="Times New Roman" w:eastAsia="Times New Roman" w:hAnsi="Times New Roman" w:cs="Times New Roman"/>
          <w:noProof/>
          <w:color w:val="202122"/>
          <w:sz w:val="24"/>
          <w:szCs w:val="24"/>
          <w:lang w:eastAsia="fr-FR"/>
        </w:rPr>
        <w:drawing>
          <wp:inline distT="0" distB="0" distL="0" distR="0" wp14:anchorId="2FB0402E" wp14:editId="179AF8A2">
            <wp:extent cx="3343910" cy="1364615"/>
            <wp:effectExtent l="0" t="0" r="889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3910" cy="1364615"/>
                    </a:xfrm>
                    <a:prstGeom prst="rect">
                      <a:avLst/>
                    </a:prstGeom>
                    <a:noFill/>
                    <a:ln>
                      <a:noFill/>
                    </a:ln>
                  </pic:spPr>
                </pic:pic>
              </a:graphicData>
            </a:graphic>
          </wp:inline>
        </w:drawing>
      </w:r>
    </w:p>
    <w:p w14:paraId="035B7463" w14:textId="77777777" w:rsidR="00BD6915" w:rsidRPr="00BD6915" w:rsidRDefault="00BD6915" w:rsidP="00BD6915">
      <w:pPr>
        <w:jc w:val="both"/>
        <w:rPr>
          <w:rFonts w:ascii="Arial" w:eastAsia="Times New Roman" w:hAnsi="Arial" w:cs="Arial"/>
          <w:b/>
          <w:color w:val="202122"/>
          <w:sz w:val="21"/>
          <w:szCs w:val="21"/>
          <w:lang w:eastAsia="fr-FR"/>
        </w:rPr>
      </w:pPr>
    </w:p>
    <w:sectPr w:rsidR="00BD6915" w:rsidRPr="00BD69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3E19" w14:textId="77777777" w:rsidR="00085C3D" w:rsidRDefault="00085C3D" w:rsidP="00F469A1">
      <w:pPr>
        <w:spacing w:after="0" w:line="240" w:lineRule="auto"/>
      </w:pPr>
      <w:r>
        <w:separator/>
      </w:r>
    </w:p>
  </w:endnote>
  <w:endnote w:type="continuationSeparator" w:id="0">
    <w:p w14:paraId="0E6D55AB" w14:textId="77777777" w:rsidR="00085C3D" w:rsidRDefault="00085C3D" w:rsidP="00F4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C80A" w14:textId="77777777" w:rsidR="00085C3D" w:rsidRDefault="00085C3D" w:rsidP="00F469A1">
      <w:pPr>
        <w:spacing w:after="0" w:line="240" w:lineRule="auto"/>
      </w:pPr>
      <w:r>
        <w:separator/>
      </w:r>
    </w:p>
  </w:footnote>
  <w:footnote w:type="continuationSeparator" w:id="0">
    <w:p w14:paraId="06F5DB9C" w14:textId="77777777" w:rsidR="00085C3D" w:rsidRDefault="00085C3D" w:rsidP="00F46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682E"/>
    <w:multiLevelType w:val="hybridMultilevel"/>
    <w:tmpl w:val="E450515E"/>
    <w:lvl w:ilvl="0" w:tplc="09EE35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DF4FEA"/>
    <w:multiLevelType w:val="hybridMultilevel"/>
    <w:tmpl w:val="BA1EB7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CC46AA"/>
    <w:multiLevelType w:val="hybridMultilevel"/>
    <w:tmpl w:val="18EA1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72142B"/>
    <w:multiLevelType w:val="hybridMultilevel"/>
    <w:tmpl w:val="22601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35"/>
    <w:rsid w:val="00002D7B"/>
    <w:rsid w:val="000513EC"/>
    <w:rsid w:val="00085C3D"/>
    <w:rsid w:val="00155921"/>
    <w:rsid w:val="001D5107"/>
    <w:rsid w:val="001E383A"/>
    <w:rsid w:val="001F7A00"/>
    <w:rsid w:val="002977C0"/>
    <w:rsid w:val="0033191A"/>
    <w:rsid w:val="00380F12"/>
    <w:rsid w:val="0039022B"/>
    <w:rsid w:val="003A53F8"/>
    <w:rsid w:val="003B1201"/>
    <w:rsid w:val="003D15B1"/>
    <w:rsid w:val="004469FA"/>
    <w:rsid w:val="004D5158"/>
    <w:rsid w:val="00512062"/>
    <w:rsid w:val="00526BF9"/>
    <w:rsid w:val="00574256"/>
    <w:rsid w:val="005B37DC"/>
    <w:rsid w:val="005C72CF"/>
    <w:rsid w:val="005E364C"/>
    <w:rsid w:val="00615245"/>
    <w:rsid w:val="006327F1"/>
    <w:rsid w:val="00634F49"/>
    <w:rsid w:val="006878CA"/>
    <w:rsid w:val="007422D4"/>
    <w:rsid w:val="0077028B"/>
    <w:rsid w:val="00774481"/>
    <w:rsid w:val="007B03F6"/>
    <w:rsid w:val="007E3BD5"/>
    <w:rsid w:val="007E50CD"/>
    <w:rsid w:val="00834D7C"/>
    <w:rsid w:val="008711B5"/>
    <w:rsid w:val="008F25BD"/>
    <w:rsid w:val="00933A55"/>
    <w:rsid w:val="0094252D"/>
    <w:rsid w:val="009C7F55"/>
    <w:rsid w:val="00AC2BD3"/>
    <w:rsid w:val="00B073C5"/>
    <w:rsid w:val="00B17C20"/>
    <w:rsid w:val="00B81533"/>
    <w:rsid w:val="00BA0435"/>
    <w:rsid w:val="00BD04F8"/>
    <w:rsid w:val="00BD6915"/>
    <w:rsid w:val="00BE060F"/>
    <w:rsid w:val="00BF5F94"/>
    <w:rsid w:val="00C3480B"/>
    <w:rsid w:val="00C92015"/>
    <w:rsid w:val="00D116C1"/>
    <w:rsid w:val="00D40FE7"/>
    <w:rsid w:val="00D51844"/>
    <w:rsid w:val="00DC5DFA"/>
    <w:rsid w:val="00DE424D"/>
    <w:rsid w:val="00DF6733"/>
    <w:rsid w:val="00DF731F"/>
    <w:rsid w:val="00E517B9"/>
    <w:rsid w:val="00E55A9E"/>
    <w:rsid w:val="00E61524"/>
    <w:rsid w:val="00E700CD"/>
    <w:rsid w:val="00EB01B1"/>
    <w:rsid w:val="00EF6E2E"/>
    <w:rsid w:val="00F35B8A"/>
    <w:rsid w:val="00F469A1"/>
    <w:rsid w:val="00F812D7"/>
    <w:rsid w:val="00FA5D28"/>
    <w:rsid w:val="00FE6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C866"/>
  <w15:chartTrackingRefBased/>
  <w15:docId w15:val="{5C3BA53E-E99E-4731-93A8-D20FF79B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04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A0435"/>
    <w:rPr>
      <w:color w:val="0000FF"/>
      <w:u w:val="single"/>
    </w:rPr>
  </w:style>
  <w:style w:type="paragraph" w:styleId="En-tte">
    <w:name w:val="header"/>
    <w:basedOn w:val="Normal"/>
    <w:link w:val="En-tteCar"/>
    <w:uiPriority w:val="99"/>
    <w:unhideWhenUsed/>
    <w:rsid w:val="00F469A1"/>
    <w:pPr>
      <w:tabs>
        <w:tab w:val="center" w:pos="4536"/>
        <w:tab w:val="right" w:pos="9072"/>
      </w:tabs>
      <w:spacing w:after="0" w:line="240" w:lineRule="auto"/>
    </w:pPr>
  </w:style>
  <w:style w:type="character" w:customStyle="1" w:styleId="En-tteCar">
    <w:name w:val="En-tête Car"/>
    <w:basedOn w:val="Policepardfaut"/>
    <w:link w:val="En-tte"/>
    <w:uiPriority w:val="99"/>
    <w:rsid w:val="00F469A1"/>
  </w:style>
  <w:style w:type="paragraph" w:styleId="Pieddepage">
    <w:name w:val="footer"/>
    <w:basedOn w:val="Normal"/>
    <w:link w:val="PieddepageCar"/>
    <w:uiPriority w:val="99"/>
    <w:unhideWhenUsed/>
    <w:rsid w:val="00F46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9A1"/>
  </w:style>
  <w:style w:type="paragraph" w:customStyle="1" w:styleId="Default">
    <w:name w:val="Default"/>
    <w:rsid w:val="00FE657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B03F6"/>
    <w:pPr>
      <w:ind w:left="720"/>
      <w:contextualSpacing/>
    </w:pPr>
  </w:style>
  <w:style w:type="table" w:styleId="Grilledutableau">
    <w:name w:val="Table Grid"/>
    <w:basedOn w:val="TableauNormal"/>
    <w:uiPriority w:val="39"/>
    <w:rsid w:val="007B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3">
    <w:name w:val="Table Web 3"/>
    <w:basedOn w:val="TableauNormal"/>
    <w:uiPriority w:val="99"/>
    <w:rsid w:val="00EF6E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Grille1Clair-Accentuation5">
    <w:name w:val="Grid Table 1 Light Accent 5"/>
    <w:basedOn w:val="TableauNormal"/>
    <w:uiPriority w:val="46"/>
    <w:rsid w:val="00EF6E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ansinterligne">
    <w:name w:val="No Spacing"/>
    <w:link w:val="SansinterligneCar"/>
    <w:uiPriority w:val="1"/>
    <w:qFormat/>
    <w:rsid w:val="00B073C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073C5"/>
    <w:rPr>
      <w:rFonts w:eastAsiaTheme="minorEastAsia"/>
      <w:lang w:eastAsia="fr-FR"/>
    </w:rPr>
  </w:style>
  <w:style w:type="character" w:styleId="Marquedecommentaire">
    <w:name w:val="annotation reference"/>
    <w:basedOn w:val="Policepardfaut"/>
    <w:uiPriority w:val="99"/>
    <w:semiHidden/>
    <w:unhideWhenUsed/>
    <w:rsid w:val="008F25BD"/>
    <w:rPr>
      <w:sz w:val="16"/>
      <w:szCs w:val="16"/>
    </w:rPr>
  </w:style>
  <w:style w:type="paragraph" w:styleId="Commentaire">
    <w:name w:val="annotation text"/>
    <w:basedOn w:val="Normal"/>
    <w:link w:val="CommentaireCar"/>
    <w:uiPriority w:val="99"/>
    <w:semiHidden/>
    <w:unhideWhenUsed/>
    <w:rsid w:val="008F25BD"/>
    <w:pPr>
      <w:spacing w:line="240" w:lineRule="auto"/>
    </w:pPr>
    <w:rPr>
      <w:sz w:val="20"/>
      <w:szCs w:val="20"/>
    </w:rPr>
  </w:style>
  <w:style w:type="character" w:customStyle="1" w:styleId="CommentaireCar">
    <w:name w:val="Commentaire Car"/>
    <w:basedOn w:val="Policepardfaut"/>
    <w:link w:val="Commentaire"/>
    <w:uiPriority w:val="99"/>
    <w:semiHidden/>
    <w:rsid w:val="008F25BD"/>
    <w:rPr>
      <w:sz w:val="20"/>
      <w:szCs w:val="20"/>
    </w:rPr>
  </w:style>
  <w:style w:type="paragraph" w:styleId="Objetducommentaire">
    <w:name w:val="annotation subject"/>
    <w:basedOn w:val="Commentaire"/>
    <w:next w:val="Commentaire"/>
    <w:link w:val="ObjetducommentaireCar"/>
    <w:uiPriority w:val="99"/>
    <w:semiHidden/>
    <w:unhideWhenUsed/>
    <w:rsid w:val="008F25BD"/>
    <w:rPr>
      <w:b/>
      <w:bCs/>
    </w:rPr>
  </w:style>
  <w:style w:type="character" w:customStyle="1" w:styleId="ObjetducommentaireCar">
    <w:name w:val="Objet du commentaire Car"/>
    <w:basedOn w:val="CommentaireCar"/>
    <w:link w:val="Objetducommentaire"/>
    <w:uiPriority w:val="99"/>
    <w:semiHidden/>
    <w:rsid w:val="008F25BD"/>
    <w:rPr>
      <w:b/>
      <w:bCs/>
      <w:sz w:val="20"/>
      <w:szCs w:val="20"/>
    </w:rPr>
  </w:style>
  <w:style w:type="paragraph" w:styleId="Rvision">
    <w:name w:val="Revision"/>
    <w:hidden/>
    <w:uiPriority w:val="99"/>
    <w:semiHidden/>
    <w:rsid w:val="0094252D"/>
    <w:pPr>
      <w:spacing w:after="0" w:line="240" w:lineRule="auto"/>
    </w:pPr>
  </w:style>
  <w:style w:type="paragraph" w:styleId="Textedebulles">
    <w:name w:val="Balloon Text"/>
    <w:basedOn w:val="Normal"/>
    <w:link w:val="TextedebullesCar"/>
    <w:uiPriority w:val="99"/>
    <w:semiHidden/>
    <w:unhideWhenUsed/>
    <w:rsid w:val="007E3B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544">
      <w:bodyDiv w:val="1"/>
      <w:marLeft w:val="0"/>
      <w:marRight w:val="0"/>
      <w:marTop w:val="0"/>
      <w:marBottom w:val="0"/>
      <w:divBdr>
        <w:top w:val="none" w:sz="0" w:space="0" w:color="auto"/>
        <w:left w:val="none" w:sz="0" w:space="0" w:color="auto"/>
        <w:bottom w:val="none" w:sz="0" w:space="0" w:color="auto"/>
        <w:right w:val="none" w:sz="0" w:space="0" w:color="auto"/>
      </w:divBdr>
    </w:div>
    <w:div w:id="385682195">
      <w:bodyDiv w:val="1"/>
      <w:marLeft w:val="0"/>
      <w:marRight w:val="0"/>
      <w:marTop w:val="0"/>
      <w:marBottom w:val="0"/>
      <w:divBdr>
        <w:top w:val="none" w:sz="0" w:space="0" w:color="auto"/>
        <w:left w:val="none" w:sz="0" w:space="0" w:color="auto"/>
        <w:bottom w:val="none" w:sz="0" w:space="0" w:color="auto"/>
        <w:right w:val="none" w:sz="0" w:space="0" w:color="auto"/>
      </w:divBdr>
    </w:div>
    <w:div w:id="729033381">
      <w:bodyDiv w:val="1"/>
      <w:marLeft w:val="0"/>
      <w:marRight w:val="0"/>
      <w:marTop w:val="0"/>
      <w:marBottom w:val="0"/>
      <w:divBdr>
        <w:top w:val="none" w:sz="0" w:space="0" w:color="auto"/>
        <w:left w:val="none" w:sz="0" w:space="0" w:color="auto"/>
        <w:bottom w:val="none" w:sz="0" w:space="0" w:color="auto"/>
        <w:right w:val="none" w:sz="0" w:space="0" w:color="auto"/>
      </w:divBdr>
    </w:div>
    <w:div w:id="1086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P%C3%A9daliac%C3%A9e" TargetMode="External"/><Relationship Id="rId18" Type="http://schemas.openxmlformats.org/officeDocument/2006/relationships/hyperlink" Target="https://fr.wikipedia.org/wiki/Burkina_Fas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fr.wikipedia.org/wiki/Plante_annuelle" TargetMode="External"/><Relationship Id="rId17" Type="http://schemas.openxmlformats.org/officeDocument/2006/relationships/hyperlink" Target="https://fr.wikipedia.org/wiki/Sah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S%C3%A9same"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fr.wikipedia.org/wiki/Ol%C3%A9agineuse" TargetMode="External"/><Relationship Id="rId23" Type="http://schemas.openxmlformats.org/officeDocument/2006/relationships/hyperlink" Target="http://www.apexb.bf" TargetMode="Externa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Graine" TargetMode="Externa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F:\presentation%20convention%20international%20sur%20le%20sesame\FAOSTAT_data_5-25-2022%20mond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050" dirty="0"/>
              <a:t>Top 10 des </a:t>
            </a:r>
            <a:r>
              <a:rPr lang="en-US" sz="1050" dirty="0" err="1"/>
              <a:t>principaux</a:t>
            </a:r>
            <a:r>
              <a:rPr lang="en-US" sz="1050" dirty="0"/>
              <a:t> </a:t>
            </a:r>
            <a:r>
              <a:rPr lang="en-US" sz="1050" dirty="0" err="1"/>
              <a:t>producteurs</a:t>
            </a:r>
            <a:r>
              <a:rPr lang="en-US" sz="1050" dirty="0"/>
              <a:t> </a:t>
            </a:r>
            <a:r>
              <a:rPr lang="en-US" sz="1050" dirty="0" err="1"/>
              <a:t>mondiaux</a:t>
            </a:r>
            <a:r>
              <a:rPr lang="en-US" sz="1050" dirty="0"/>
              <a:t> de </a:t>
            </a:r>
            <a:r>
              <a:rPr lang="en-US" sz="1050" dirty="0" err="1"/>
              <a:t>sésame</a:t>
            </a:r>
            <a:r>
              <a:rPr lang="en-US" sz="1050" dirty="0"/>
              <a:t> en 2020 en </a:t>
            </a:r>
            <a:r>
              <a:rPr lang="en-US" sz="1050" dirty="0" err="1"/>
              <a:t>tonne</a:t>
            </a:r>
            <a:endParaRPr lang="en-US" sz="1050" dirty="0"/>
          </a:p>
        </c:rich>
      </c:tx>
      <c:layout>
        <c:manualLayout>
          <c:xMode val="edge"/>
          <c:yMode val="edge"/>
          <c:x val="0.16829177602799675"/>
          <c:y val="2.3598820058997029E-2"/>
        </c:manualLayout>
      </c:layout>
      <c:overlay val="0"/>
    </c:title>
    <c:autoTitleDeleted val="0"/>
    <c:plotArea>
      <c:layout/>
      <c:barChart>
        <c:barDir val="bar"/>
        <c:grouping val="clustered"/>
        <c:varyColors val="0"/>
        <c:ser>
          <c:idx val="0"/>
          <c:order val="0"/>
          <c:invertIfNegative val="0"/>
          <c:dLbls>
            <c:dLbl>
              <c:idx val="7"/>
              <c:tx>
                <c:rich>
                  <a:bodyPr/>
                  <a:lstStyle/>
                  <a:p>
                    <a:r>
                      <a:rPr lang="en-US"/>
                      <a:t>384 614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FD-4BCC-8A1C-8698F002C3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Feuil1!$B$5:$B$14</c:f>
              <c:strCache>
                <c:ptCount val="10"/>
                <c:pt idx="0">
                  <c:v>Soudan</c:v>
                </c:pt>
                <c:pt idx="1">
                  <c:v>Myanmar</c:v>
                </c:pt>
                <c:pt idx="2">
                  <c:v>République-Unie de Tanzanie</c:v>
                </c:pt>
                <c:pt idx="3">
                  <c:v>Inde</c:v>
                </c:pt>
                <c:pt idx="4">
                  <c:v>Nigéria</c:v>
                </c:pt>
                <c:pt idx="5">
                  <c:v>Chine</c:v>
                </c:pt>
                <c:pt idx="6">
                  <c:v>Chine, continentale</c:v>
                </c:pt>
                <c:pt idx="7">
                  <c:v>Burkina Faso</c:v>
                </c:pt>
                <c:pt idx="8">
                  <c:v>Éthiopie</c:v>
                </c:pt>
                <c:pt idx="9">
                  <c:v>Tchad</c:v>
                </c:pt>
              </c:strCache>
            </c:strRef>
          </c:cat>
          <c:val>
            <c:numRef>
              <c:f>Feuil1!$C$5:$C$14</c:f>
              <c:numCache>
                <c:formatCode>#,##0</c:formatCode>
                <c:ptCount val="10"/>
                <c:pt idx="0">
                  <c:v>1525104</c:v>
                </c:pt>
                <c:pt idx="1">
                  <c:v>740000</c:v>
                </c:pt>
                <c:pt idx="2">
                  <c:v>710000</c:v>
                </c:pt>
                <c:pt idx="3">
                  <c:v>658000</c:v>
                </c:pt>
                <c:pt idx="4">
                  <c:v>490000</c:v>
                </c:pt>
                <c:pt idx="5">
                  <c:v>449452</c:v>
                </c:pt>
                <c:pt idx="6">
                  <c:v>447178</c:v>
                </c:pt>
                <c:pt idx="7">
                  <c:v>270000</c:v>
                </c:pt>
                <c:pt idx="8">
                  <c:v>260258</c:v>
                </c:pt>
                <c:pt idx="9">
                  <c:v>202074</c:v>
                </c:pt>
              </c:numCache>
            </c:numRef>
          </c:val>
          <c:extLst>
            <c:ext xmlns:c16="http://schemas.microsoft.com/office/drawing/2014/chart" uri="{C3380CC4-5D6E-409C-BE32-E72D297353CC}">
              <c16:uniqueId val="{00000000-8AD5-4A31-969F-A98D76685CBD}"/>
            </c:ext>
          </c:extLst>
        </c:ser>
        <c:dLbls>
          <c:showLegendKey val="0"/>
          <c:showVal val="1"/>
          <c:showCatName val="0"/>
          <c:showSerName val="0"/>
          <c:showPercent val="0"/>
          <c:showBubbleSize val="0"/>
        </c:dLbls>
        <c:gapWidth val="150"/>
        <c:overlap val="-25"/>
        <c:axId val="1835069200"/>
        <c:axId val="1835052880"/>
      </c:barChart>
      <c:catAx>
        <c:axId val="1835069200"/>
        <c:scaling>
          <c:orientation val="minMax"/>
        </c:scaling>
        <c:delete val="0"/>
        <c:axPos val="l"/>
        <c:numFmt formatCode="General" sourceLinked="0"/>
        <c:majorTickMark val="none"/>
        <c:minorTickMark val="none"/>
        <c:tickLblPos val="nextTo"/>
        <c:crossAx val="1835052880"/>
        <c:crosses val="autoZero"/>
        <c:auto val="1"/>
        <c:lblAlgn val="ctr"/>
        <c:lblOffset val="100"/>
        <c:noMultiLvlLbl val="0"/>
      </c:catAx>
      <c:valAx>
        <c:axId val="1835052880"/>
        <c:scaling>
          <c:orientation val="minMax"/>
        </c:scaling>
        <c:delete val="1"/>
        <c:axPos val="b"/>
        <c:numFmt formatCode="#,##0" sourceLinked="1"/>
        <c:majorTickMark val="none"/>
        <c:minorTickMark val="none"/>
        <c:tickLblPos val="nextTo"/>
        <c:crossAx val="1835069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Feuil3!$B$1</c:f>
              <c:strCache>
                <c:ptCount val="1"/>
                <c:pt idx="0">
                  <c:v>PRODUCTION 2020</c:v>
                </c:pt>
              </c:strCache>
            </c:strRef>
          </c:tx>
          <c:spPr>
            <a:solidFill>
              <a:schemeClr val="accent1"/>
            </a:solidFill>
            <a:ln>
              <a:noFill/>
            </a:ln>
            <a:effectLst/>
          </c:spPr>
          <c:invertIfNegative val="0"/>
          <c:cat>
            <c:strRef>
              <c:f>Feuil3!$A$2:$A$14</c:f>
              <c:strCache>
                <c:ptCount val="13"/>
                <c:pt idx="0">
                  <c:v> Boucle du Mouhoun </c:v>
                </c:pt>
                <c:pt idx="1">
                  <c:v> Est </c:v>
                </c:pt>
                <c:pt idx="2">
                  <c:v> Centre-Ouest </c:v>
                </c:pt>
                <c:pt idx="3">
                  <c:v> Cascades </c:v>
                </c:pt>
                <c:pt idx="4">
                  <c:v> Centre-Est </c:v>
                </c:pt>
                <c:pt idx="5">
                  <c:v> Centre-Sud </c:v>
                </c:pt>
                <c:pt idx="6">
                  <c:v> Plateau Central </c:v>
                </c:pt>
                <c:pt idx="7">
                  <c:v> Hauts-Bassins </c:v>
                </c:pt>
                <c:pt idx="8">
                  <c:v> Centre-Nord </c:v>
                </c:pt>
                <c:pt idx="9">
                  <c:v> Sud-Ouest </c:v>
                </c:pt>
                <c:pt idx="10">
                  <c:v> Nord </c:v>
                </c:pt>
                <c:pt idx="11">
                  <c:v> Sahel </c:v>
                </c:pt>
                <c:pt idx="12">
                  <c:v> Centre </c:v>
                </c:pt>
              </c:strCache>
            </c:strRef>
          </c:cat>
          <c:val>
            <c:numRef>
              <c:f>Feuil3!$B$2:$B$14</c:f>
              <c:numCache>
                <c:formatCode>#,##0</c:formatCode>
                <c:ptCount val="13"/>
                <c:pt idx="0">
                  <c:v>82389.759026538144</c:v>
                </c:pt>
                <c:pt idx="1">
                  <c:v>69985.336442589571</c:v>
                </c:pt>
                <c:pt idx="2">
                  <c:v>43761.721942911739</c:v>
                </c:pt>
                <c:pt idx="3">
                  <c:v>38471.160448439696</c:v>
                </c:pt>
                <c:pt idx="4">
                  <c:v>36438.033366892414</c:v>
                </c:pt>
                <c:pt idx="5">
                  <c:v>31057.941271620053</c:v>
                </c:pt>
                <c:pt idx="6">
                  <c:v>24312.171615624589</c:v>
                </c:pt>
                <c:pt idx="7">
                  <c:v>23407.030790805908</c:v>
                </c:pt>
                <c:pt idx="8">
                  <c:v>15712.993757342649</c:v>
                </c:pt>
                <c:pt idx="9">
                  <c:v>6217.7120847830356</c:v>
                </c:pt>
                <c:pt idx="10">
                  <c:v>6040.3259957067057</c:v>
                </c:pt>
                <c:pt idx="11">
                  <c:v>4175.6741421748375</c:v>
                </c:pt>
                <c:pt idx="12">
                  <c:v>2644.5606771569742</c:v>
                </c:pt>
              </c:numCache>
            </c:numRef>
          </c:val>
          <c:extLst>
            <c:ext xmlns:c16="http://schemas.microsoft.com/office/drawing/2014/chart" uri="{C3380CC4-5D6E-409C-BE32-E72D297353CC}">
              <c16:uniqueId val="{00000000-1394-4F5E-8CDB-C140C40220A4}"/>
            </c:ext>
          </c:extLst>
        </c:ser>
        <c:dLbls>
          <c:showLegendKey val="0"/>
          <c:showVal val="0"/>
          <c:showCatName val="0"/>
          <c:showSerName val="0"/>
          <c:showPercent val="0"/>
          <c:showBubbleSize val="0"/>
        </c:dLbls>
        <c:gapWidth val="219"/>
        <c:overlap val="-27"/>
        <c:axId val="1835054512"/>
        <c:axId val="1835070288"/>
      </c:barChart>
      <c:catAx>
        <c:axId val="183505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5070288"/>
        <c:crosses val="autoZero"/>
        <c:auto val="1"/>
        <c:lblAlgn val="ctr"/>
        <c:lblOffset val="100"/>
        <c:noMultiLvlLbl val="0"/>
      </c:catAx>
      <c:valAx>
        <c:axId val="1835070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505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Feuil1!$C$14</c:f>
              <c:strCache>
                <c:ptCount val="1"/>
                <c:pt idx="0">
                  <c:v>Exportation de la graine de sésame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Feuil1!$D$13:$H$13</c:f>
              <c:numCache>
                <c:formatCode>General</c:formatCode>
                <c:ptCount val="5"/>
                <c:pt idx="0">
                  <c:v>2017</c:v>
                </c:pt>
                <c:pt idx="1">
                  <c:v>2018</c:v>
                </c:pt>
                <c:pt idx="2">
                  <c:v>2019</c:v>
                </c:pt>
                <c:pt idx="3">
                  <c:v>2020</c:v>
                </c:pt>
                <c:pt idx="4">
                  <c:v>2021</c:v>
                </c:pt>
              </c:numCache>
            </c:numRef>
          </c:cat>
          <c:val>
            <c:numRef>
              <c:f>Feuil1!$D$14:$H$14</c:f>
              <c:numCache>
                <c:formatCode>#,##0.00</c:formatCode>
                <c:ptCount val="5"/>
                <c:pt idx="0">
                  <c:v>59024</c:v>
                </c:pt>
                <c:pt idx="1">
                  <c:v>71069.399999999994</c:v>
                </c:pt>
                <c:pt idx="2">
                  <c:v>41357.1</c:v>
                </c:pt>
                <c:pt idx="3">
                  <c:v>36892.800000000003</c:v>
                </c:pt>
                <c:pt idx="4">
                  <c:v>34947.599999999999</c:v>
                </c:pt>
              </c:numCache>
            </c:numRef>
          </c:val>
          <c:extLst>
            <c:ext xmlns:c16="http://schemas.microsoft.com/office/drawing/2014/chart" uri="{C3380CC4-5D6E-409C-BE32-E72D297353CC}">
              <c16:uniqueId val="{00000000-B673-433C-93AC-9813B189A42F}"/>
            </c:ext>
          </c:extLst>
        </c:ser>
        <c:dLbls>
          <c:showLegendKey val="0"/>
          <c:showVal val="0"/>
          <c:showCatName val="0"/>
          <c:showSerName val="0"/>
          <c:showPercent val="0"/>
          <c:showBubbleSize val="0"/>
        </c:dLbls>
        <c:gapWidth val="164"/>
        <c:overlap val="-22"/>
        <c:axId val="1835070832"/>
        <c:axId val="1835076816"/>
        <c:extLst>
          <c:ext xmlns:c15="http://schemas.microsoft.com/office/drawing/2012/chart" uri="{02D57815-91ED-43cb-92C2-25804820EDAC}">
            <c15:filteredBarSeries>
              <c15:ser>
                <c:idx val="0"/>
                <c:order val="0"/>
                <c:tx>
                  <c:strRef>
                    <c:extLst>
                      <c:ext uri="{02D57815-91ED-43cb-92C2-25804820EDAC}">
                        <c15:formulaRef>
                          <c15:sqref>Feuil1!$C$13</c15:sqref>
                        </c15:formulaRef>
                      </c:ext>
                    </c:extLst>
                    <c:strCache>
                      <c:ptCount val="1"/>
                      <c:pt idx="0">
                        <c:v>Produits \ Années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extLst>
                      <c:ext uri="{02D57815-91ED-43cb-92C2-25804820EDAC}">
                        <c15:formulaRef>
                          <c15:sqref>Feuil1!$D$13:$H$13</c15:sqref>
                        </c15:formulaRef>
                      </c:ext>
                    </c:extLst>
                    <c:numCache>
                      <c:formatCode>General</c:formatCode>
                      <c:ptCount val="5"/>
                      <c:pt idx="0">
                        <c:v>2017</c:v>
                      </c:pt>
                      <c:pt idx="1">
                        <c:v>2018</c:v>
                      </c:pt>
                      <c:pt idx="2">
                        <c:v>2019</c:v>
                      </c:pt>
                      <c:pt idx="3">
                        <c:v>2020</c:v>
                      </c:pt>
                      <c:pt idx="4">
                        <c:v>2021</c:v>
                      </c:pt>
                    </c:numCache>
                  </c:numRef>
                </c:cat>
                <c:val>
                  <c:numRef>
                    <c:extLst>
                      <c:ext uri="{02D57815-91ED-43cb-92C2-25804820EDAC}">
                        <c15:formulaRef>
                          <c15:sqref>Feuil1!$D$13:$H$13</c15:sqref>
                        </c15:formulaRef>
                      </c:ext>
                    </c:extLst>
                    <c:numCache>
                      <c:formatCode>General</c:formatCode>
                      <c:ptCount val="5"/>
                      <c:pt idx="0">
                        <c:v>2017</c:v>
                      </c:pt>
                      <c:pt idx="1">
                        <c:v>2018</c:v>
                      </c:pt>
                      <c:pt idx="2">
                        <c:v>2019</c:v>
                      </c:pt>
                      <c:pt idx="3">
                        <c:v>2020</c:v>
                      </c:pt>
                      <c:pt idx="4">
                        <c:v>2021</c:v>
                      </c:pt>
                    </c:numCache>
                  </c:numRef>
                </c:val>
                <c:extLst>
                  <c:ext xmlns:c16="http://schemas.microsoft.com/office/drawing/2014/chart" uri="{C3380CC4-5D6E-409C-BE32-E72D297353CC}">
                    <c16:uniqueId val="{00000001-B673-433C-93AC-9813B189A42F}"/>
                  </c:ext>
                </c:extLst>
              </c15:ser>
            </c15:filteredBarSeries>
          </c:ext>
        </c:extLst>
      </c:barChart>
      <c:catAx>
        <c:axId val="18350708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5076816"/>
        <c:crosses val="autoZero"/>
        <c:auto val="1"/>
        <c:lblAlgn val="ctr"/>
        <c:lblOffset val="100"/>
        <c:noMultiLvlLbl val="0"/>
      </c:catAx>
      <c:valAx>
        <c:axId val="1835076816"/>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fr-FR"/>
                  <a:t>En</a:t>
                </a:r>
                <a:r>
                  <a:rPr lang="fr-FR" baseline="0"/>
                  <a:t> millions de FCFA</a:t>
                </a:r>
                <a:endParaRPr lang="fr-F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5070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50"/>
              <a:t>Quantité en tonnes</a:t>
            </a:r>
          </a:p>
        </c:rich>
      </c:tx>
      <c:layout>
        <c:manualLayout>
          <c:xMode val="edge"/>
          <c:yMode val="edge"/>
          <c:x val="0"/>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fr-FR"/>
        </a:p>
      </c:txPr>
    </c:title>
    <c:autoTitleDeleted val="0"/>
    <c:plotArea>
      <c:layout/>
      <c:barChart>
        <c:barDir val="col"/>
        <c:grouping val="clustered"/>
        <c:varyColors val="0"/>
        <c:ser>
          <c:idx val="0"/>
          <c:order val="0"/>
          <c:tx>
            <c:strRef>
              <c:f>Feuil1!$C$37</c:f>
              <c:strCache>
                <c:ptCount val="1"/>
                <c:pt idx="0">
                  <c:v>Quantité (milliers de tonnes)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Feuil1!$D$36:$H$36</c:f>
              <c:numCache>
                <c:formatCode>General</c:formatCode>
                <c:ptCount val="5"/>
                <c:pt idx="0">
                  <c:v>2017</c:v>
                </c:pt>
                <c:pt idx="1">
                  <c:v>2018</c:v>
                </c:pt>
                <c:pt idx="2">
                  <c:v>2019</c:v>
                </c:pt>
                <c:pt idx="3">
                  <c:v>2020</c:v>
                </c:pt>
                <c:pt idx="4">
                  <c:v>2021</c:v>
                </c:pt>
              </c:numCache>
            </c:numRef>
          </c:cat>
          <c:val>
            <c:numRef>
              <c:f>Feuil1!$D$37:$H$37</c:f>
              <c:numCache>
                <c:formatCode>#,##0.00</c:formatCode>
                <c:ptCount val="5"/>
                <c:pt idx="0">
                  <c:v>116081.2</c:v>
                </c:pt>
                <c:pt idx="1">
                  <c:v>163559.1</c:v>
                </c:pt>
                <c:pt idx="2">
                  <c:v>72229.7</c:v>
                </c:pt>
                <c:pt idx="3">
                  <c:v>60770.2</c:v>
                </c:pt>
                <c:pt idx="4">
                  <c:v>61201.599999999999</c:v>
                </c:pt>
              </c:numCache>
            </c:numRef>
          </c:val>
          <c:extLst>
            <c:ext xmlns:c16="http://schemas.microsoft.com/office/drawing/2014/chart" uri="{C3380CC4-5D6E-409C-BE32-E72D297353CC}">
              <c16:uniqueId val="{00000000-59B9-4F64-A264-5AC331383EE6}"/>
            </c:ext>
          </c:extLst>
        </c:ser>
        <c:dLbls>
          <c:dLblPos val="outEnd"/>
          <c:showLegendKey val="0"/>
          <c:showVal val="1"/>
          <c:showCatName val="0"/>
          <c:showSerName val="0"/>
          <c:showPercent val="0"/>
          <c:showBubbleSize val="0"/>
        </c:dLbls>
        <c:gapWidth val="219"/>
        <c:overlap val="-27"/>
        <c:axId val="1806343584"/>
        <c:axId val="1806355008"/>
      </c:barChart>
      <c:catAx>
        <c:axId val="180634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806355008"/>
        <c:crosses val="autoZero"/>
        <c:auto val="1"/>
        <c:lblAlgn val="ctr"/>
        <c:lblOffset val="100"/>
        <c:noMultiLvlLbl val="0"/>
      </c:catAx>
      <c:valAx>
        <c:axId val="180635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18063435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8098-785C-41D8-9069-814F5C9A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7049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assita balima</cp:lastModifiedBy>
  <cp:revision>2</cp:revision>
  <dcterms:created xsi:type="dcterms:W3CDTF">2023-05-19T12:33:00Z</dcterms:created>
  <dcterms:modified xsi:type="dcterms:W3CDTF">2023-05-19T12:33:00Z</dcterms:modified>
</cp:coreProperties>
</file>